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sz w:val="72"/>
          <w:szCs w:val="72"/>
          <w:highlight w:val="none"/>
        </w:rPr>
      </w:pPr>
    </w:p>
    <w:p>
      <w:pPr>
        <w:spacing w:beforeLines="50"/>
        <w:jc w:val="center"/>
        <w:rPr>
          <w:rFonts w:eastAsia="仿宋"/>
          <w:sz w:val="72"/>
          <w:szCs w:val="72"/>
          <w:highlight w:val="none"/>
        </w:rPr>
      </w:pPr>
    </w:p>
    <w:p>
      <w:pPr>
        <w:spacing w:beforeLines="50"/>
        <w:jc w:val="center"/>
        <w:rPr>
          <w:rFonts w:eastAsia="仿宋"/>
          <w:sz w:val="72"/>
          <w:szCs w:val="72"/>
          <w:highlight w:val="none"/>
        </w:rPr>
      </w:pPr>
    </w:p>
    <w:p>
      <w:pPr>
        <w:spacing w:beforeLines="50"/>
        <w:jc w:val="center"/>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Lines="50" w:line="360" w:lineRule="auto"/>
        <w:rPr>
          <w:rFonts w:eastAsia="仿宋"/>
          <w:sz w:val="30"/>
          <w:szCs w:val="72"/>
          <w:highlight w:val="none"/>
        </w:rPr>
      </w:pPr>
    </w:p>
    <w:p>
      <w:pPr>
        <w:pStyle w:val="14"/>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4"/>
        <w:snapToGrid w:val="0"/>
        <w:spacing w:before="120" w:after="120" w:line="360" w:lineRule="auto"/>
        <w:jc w:val="center"/>
        <w:rPr>
          <w:rFonts w:ascii="Times New Roman" w:hAnsi="Times New Roman" w:eastAsia="仿宋"/>
          <w:b/>
          <w:bCs/>
          <w:sz w:val="30"/>
          <w:szCs w:val="30"/>
          <w:highlight w:val="none"/>
        </w:rPr>
      </w:pPr>
    </w:p>
    <w:p>
      <w:pPr>
        <w:overflowPunct w:val="0"/>
        <w:autoSpaceDE w:val="0"/>
        <w:autoSpaceDN w:val="0"/>
        <w:spacing w:line="560" w:lineRule="exact"/>
        <w:ind w:firstLine="0" w:firstLineChars="0"/>
        <w:jc w:val="center"/>
        <w:rPr>
          <w:rFonts w:eastAsia="仿宋"/>
          <w:b/>
          <w:sz w:val="30"/>
          <w:szCs w:val="72"/>
          <w:highlight w:val="none"/>
        </w:rPr>
      </w:pPr>
      <w:r>
        <w:rPr>
          <w:rFonts w:eastAsia="仿宋"/>
          <w:b/>
          <w:sz w:val="30"/>
          <w:szCs w:val="72"/>
          <w:highlight w:val="none"/>
        </w:rPr>
        <w:t>项目名称：</w:t>
      </w:r>
      <w:r>
        <w:rPr>
          <w:rFonts w:hint="eastAsia" w:eastAsia="仿宋"/>
          <w:b/>
          <w:sz w:val="30"/>
          <w:szCs w:val="72"/>
          <w:highlight w:val="none"/>
          <w:lang w:val="en-US" w:eastAsia="zh-CN"/>
        </w:rPr>
        <w:t>广西壮族自治区信息中心2024—2025年度法律顾问服务</w:t>
      </w:r>
    </w:p>
    <w:p>
      <w:pPr>
        <w:pStyle w:val="14"/>
        <w:snapToGrid w:val="0"/>
        <w:spacing w:before="120" w:after="120" w:line="360" w:lineRule="auto"/>
        <w:ind w:firstLine="1656" w:firstLineChars="550"/>
        <w:rPr>
          <w:rFonts w:ascii="Times New Roman" w:hAnsi="Times New Roman" w:eastAsia="仿宋"/>
          <w:b/>
          <w:sz w:val="30"/>
          <w:szCs w:val="72"/>
          <w:highlight w:val="none"/>
        </w:rPr>
      </w:pPr>
    </w:p>
    <w:p>
      <w:pPr>
        <w:pStyle w:val="14"/>
        <w:snapToGrid w:val="0"/>
        <w:spacing w:before="120" w:after="120" w:line="360" w:lineRule="auto"/>
        <w:ind w:firstLine="2397" w:firstLineChars="796"/>
        <w:rPr>
          <w:rFonts w:ascii="Times New Roman" w:hAnsi="Times New Roman" w:eastAsia="仿宋"/>
          <w:b/>
          <w:sz w:val="30"/>
          <w:szCs w:val="72"/>
          <w:highlight w:val="none"/>
        </w:rPr>
      </w:pPr>
    </w:p>
    <w:p>
      <w:pPr>
        <w:pStyle w:val="14"/>
        <w:snapToGrid w:val="0"/>
        <w:spacing w:before="120" w:after="120" w:line="360" w:lineRule="auto"/>
        <w:ind w:firstLine="2397" w:firstLineChars="796"/>
        <w:rPr>
          <w:rFonts w:ascii="Times New Roman" w:hAnsi="Times New Roman" w:eastAsia="仿宋"/>
          <w:b/>
          <w:sz w:val="30"/>
          <w:szCs w:val="72"/>
          <w:highlight w:val="none"/>
        </w:rPr>
      </w:pPr>
    </w:p>
    <w:p>
      <w:pPr>
        <w:pStyle w:val="14"/>
        <w:snapToGrid w:val="0"/>
        <w:spacing w:before="120" w:after="120" w:line="360" w:lineRule="auto"/>
        <w:ind w:firstLine="2397" w:firstLineChars="796"/>
        <w:rPr>
          <w:rFonts w:ascii="Times New Roman" w:hAnsi="Times New Roman" w:eastAsia="仿宋"/>
          <w:b/>
          <w:sz w:val="30"/>
          <w:szCs w:val="72"/>
          <w:highlight w:val="none"/>
        </w:rPr>
      </w:pPr>
    </w:p>
    <w:p>
      <w:pPr>
        <w:pStyle w:val="14"/>
        <w:snapToGrid w:val="0"/>
        <w:spacing w:before="120" w:after="120" w:line="360" w:lineRule="auto"/>
        <w:ind w:firstLine="2397" w:firstLineChars="796"/>
        <w:rPr>
          <w:rFonts w:ascii="Times New Roman" w:hAnsi="Times New Roman" w:eastAsia="仿宋"/>
          <w:b/>
          <w:sz w:val="30"/>
          <w:szCs w:val="72"/>
          <w:highlight w:val="none"/>
        </w:rPr>
      </w:pPr>
    </w:p>
    <w:p>
      <w:pPr>
        <w:pStyle w:val="14"/>
        <w:snapToGrid w:val="0"/>
        <w:spacing w:before="120" w:after="120" w:line="360" w:lineRule="auto"/>
        <w:ind w:firstLine="2397" w:firstLineChars="796"/>
        <w:rPr>
          <w:rFonts w:ascii="Times New Roman" w:hAnsi="Times New Roman" w:eastAsia="仿宋"/>
          <w:b/>
          <w:sz w:val="30"/>
          <w:szCs w:val="72"/>
          <w:highlight w:val="none"/>
        </w:rPr>
      </w:pPr>
    </w:p>
    <w:p>
      <w:pPr>
        <w:pStyle w:val="14"/>
        <w:snapToGrid w:val="0"/>
        <w:spacing w:before="120" w:after="120" w:line="360" w:lineRule="auto"/>
        <w:jc w:val="center"/>
        <w:rPr>
          <w:rFonts w:ascii="Times New Roman" w:hAnsi="Times New Roman" w:eastAsia="仿宋"/>
          <w:b/>
          <w:sz w:val="30"/>
          <w:szCs w:val="72"/>
          <w:highlight w:val="none"/>
        </w:rPr>
      </w:pPr>
      <w:r>
        <w:rPr>
          <w:rFonts w:ascii="Times New Roman" w:hAnsi="Times New Roman" w:eastAsia="仿宋"/>
          <w:b/>
          <w:sz w:val="30"/>
          <w:szCs w:val="72"/>
          <w:highlight w:val="none"/>
        </w:rPr>
        <w:t>采购单位：广西壮族自治区信息中心</w:t>
      </w:r>
    </w:p>
    <w:p>
      <w:pPr>
        <w:spacing w:beforeLines="350" w:afterLines="150" w:line="400" w:lineRule="exact"/>
        <w:jc w:val="center"/>
        <w:rPr>
          <w:rFonts w:ascii="宋体" w:hAnsi="宋体"/>
          <w:b/>
          <w:sz w:val="44"/>
          <w:szCs w:val="44"/>
          <w:highlight w:val="none"/>
        </w:rPr>
      </w:pPr>
      <w:r>
        <w:rPr>
          <w:rFonts w:eastAsia="仿宋"/>
          <w:b/>
          <w:bCs/>
          <w:w w:val="95"/>
          <w:sz w:val="30"/>
          <w:szCs w:val="30"/>
          <w:highlight w:val="none"/>
        </w:rPr>
        <w:t>202</w:t>
      </w:r>
      <w:r>
        <w:rPr>
          <w:rFonts w:hint="eastAsia" w:eastAsia="仿宋"/>
          <w:b/>
          <w:bCs/>
          <w:w w:val="95"/>
          <w:sz w:val="30"/>
          <w:szCs w:val="30"/>
          <w:highlight w:val="none"/>
          <w:lang w:val="en-US" w:eastAsia="zh-CN"/>
        </w:rPr>
        <w:t>4</w:t>
      </w:r>
      <w:r>
        <w:rPr>
          <w:rFonts w:eastAsia="仿宋"/>
          <w:b/>
          <w:bCs/>
          <w:w w:val="95"/>
          <w:sz w:val="30"/>
          <w:szCs w:val="30"/>
          <w:highlight w:val="none"/>
        </w:rPr>
        <w:t>年</w:t>
      </w:r>
      <w:r>
        <w:rPr>
          <w:rFonts w:hint="eastAsia" w:eastAsia="仿宋"/>
          <w:b/>
          <w:bCs/>
          <w:w w:val="95"/>
          <w:sz w:val="30"/>
          <w:szCs w:val="30"/>
          <w:highlight w:val="none"/>
          <w:lang w:val="en-US" w:eastAsia="zh-CN"/>
        </w:rPr>
        <w:t>4</w:t>
      </w:r>
      <w:r>
        <w:rPr>
          <w:rFonts w:eastAsia="仿宋"/>
          <w:b/>
          <w:bCs/>
          <w:w w:val="95"/>
          <w:sz w:val="30"/>
          <w:szCs w:val="30"/>
          <w:highlight w:val="none"/>
        </w:rPr>
        <w:t>月</w:t>
      </w:r>
      <w:r>
        <w:rPr>
          <w:rFonts w:ascii="宋体" w:hAnsi="宋体"/>
          <w:b/>
          <w:sz w:val="44"/>
          <w:szCs w:val="44"/>
          <w:highlight w:val="none"/>
        </w:rPr>
        <w:br w:type="page"/>
      </w:r>
      <w:r>
        <w:rPr>
          <w:rFonts w:hint="eastAsia" w:ascii="宋体" w:hAnsi="宋体"/>
          <w:b/>
          <w:sz w:val="44"/>
          <w:szCs w:val="44"/>
          <w:highlight w:val="none"/>
        </w:rPr>
        <w:t>目   录</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采购公告…………………………………………………………3</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报价人须知及前附表……………………………………………5</w:t>
      </w:r>
    </w:p>
    <w:p>
      <w:pPr>
        <w:numPr>
          <w:ilvl w:val="0"/>
          <w:numId w:val="1"/>
        </w:numPr>
        <w:spacing w:line="800" w:lineRule="exact"/>
        <w:ind w:left="1077" w:hanging="717"/>
        <w:jc w:val="left"/>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…………………………………………………12</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评审办法及成交标准……………………………………………15</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响应文件格式……………………………………………………17</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highlight w:val="none"/>
        </w:rPr>
      </w:pPr>
      <w:r>
        <w:rPr>
          <w:rFonts w:hint="eastAsia" w:ascii="宋体" w:hAnsi="宋体"/>
          <w:b/>
          <w:sz w:val="28"/>
          <w:szCs w:val="28"/>
          <w:highlight w:val="none"/>
        </w:rPr>
        <w:t>采购公告</w:t>
      </w:r>
    </w:p>
    <w:p>
      <w:pPr>
        <w:pStyle w:val="88"/>
        <w:spacing w:line="600" w:lineRule="exact"/>
        <w:rPr>
          <w:rFonts w:ascii="宋体" w:hAnsi="宋体"/>
          <w:sz w:val="24"/>
          <w:highlight w:val="none"/>
        </w:rPr>
      </w:pPr>
      <w:r>
        <w:rPr>
          <w:rFonts w:hint="eastAsia" w:ascii="宋体" w:hAnsi="宋体"/>
          <w:b/>
          <w:sz w:val="28"/>
          <w:szCs w:val="28"/>
          <w:highlight w:val="none"/>
        </w:rPr>
        <w:t>广西壮族自治区信息中心关于广西壮族自治区信息中心</w:t>
      </w:r>
      <w:r>
        <w:rPr>
          <w:rFonts w:hint="eastAsia" w:ascii="宋体" w:hAnsi="宋体"/>
          <w:b/>
          <w:sz w:val="28"/>
          <w:szCs w:val="28"/>
          <w:highlight w:val="none"/>
          <w:lang w:eastAsia="zh-CN"/>
        </w:rPr>
        <w:t>2024—2025</w:t>
      </w:r>
      <w:r>
        <w:rPr>
          <w:rFonts w:hint="eastAsia" w:ascii="宋体" w:hAnsi="宋体"/>
          <w:b/>
          <w:sz w:val="28"/>
          <w:szCs w:val="28"/>
          <w:highlight w:val="none"/>
        </w:rPr>
        <w:t>年度法律顾问服务采购公告</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根据我中心的工作需求，</w:t>
      </w:r>
      <w:r>
        <w:rPr>
          <w:rFonts w:hint="eastAsia" w:ascii="宋体" w:hAnsi="宋体"/>
          <w:bCs/>
          <w:sz w:val="24"/>
          <w:highlight w:val="none"/>
          <w:lang w:eastAsia="zh-CN"/>
        </w:rPr>
        <w:t>现就</w:t>
      </w:r>
      <w:r>
        <w:rPr>
          <w:rFonts w:hint="eastAsia" w:ascii="宋体" w:hAnsi="宋体"/>
          <w:bCs/>
          <w:sz w:val="24"/>
          <w:highlight w:val="none"/>
          <w:lang w:val="en-US" w:eastAsia="zh-CN"/>
        </w:rPr>
        <w:t>广西壮族自治区信息中心2024—2025年度法律顾问服务</w:t>
      </w:r>
      <w:r>
        <w:rPr>
          <w:rFonts w:hint="eastAsia" w:ascii="宋体" w:hAnsi="宋体"/>
          <w:bCs/>
          <w:sz w:val="24"/>
          <w:highlight w:val="none"/>
        </w:rPr>
        <w:t>项目进行采购，按照《中华人民共和国政府采购法》等有关规定要求，本着公开、公平、公正的原则，邀请符合条件且有意向承接该项工作的供应商参加</w:t>
      </w:r>
      <w:r>
        <w:rPr>
          <w:rFonts w:hint="eastAsia" w:ascii="宋体" w:hAnsi="宋体"/>
          <w:bCs/>
          <w:sz w:val="24"/>
          <w:highlight w:val="none"/>
          <w:lang w:eastAsia="zh-CN"/>
        </w:rPr>
        <w:t>报价</w:t>
      </w:r>
      <w:r>
        <w:rPr>
          <w:rFonts w:hint="eastAsia" w:ascii="宋体" w:hAnsi="宋体"/>
          <w:bCs/>
          <w:sz w:val="24"/>
          <w:highlight w:val="none"/>
        </w:rPr>
        <w:t>。</w:t>
      </w:r>
    </w:p>
    <w:p>
      <w:pPr>
        <w:spacing w:line="400" w:lineRule="exact"/>
        <w:ind w:firstLine="482" w:firstLineChars="200"/>
        <w:jc w:val="left"/>
        <w:rPr>
          <w:rFonts w:ascii="宋体" w:hAnsi="宋体"/>
          <w:bCs/>
          <w:sz w:val="24"/>
          <w:highlight w:val="none"/>
        </w:rPr>
      </w:pPr>
      <w:r>
        <w:rPr>
          <w:rFonts w:hint="eastAsia" w:ascii="宋体" w:hAnsi="宋体"/>
          <w:b/>
          <w:sz w:val="24"/>
          <w:highlight w:val="none"/>
        </w:rPr>
        <w:t>一、采购项目名称：</w:t>
      </w:r>
      <w:r>
        <w:rPr>
          <w:rFonts w:hint="eastAsia" w:ascii="宋体" w:hAnsi="宋体"/>
          <w:bCs/>
          <w:sz w:val="24"/>
          <w:highlight w:val="none"/>
          <w:lang w:val="en-US" w:eastAsia="zh-CN"/>
        </w:rPr>
        <w:t>广西壮族自治区信息中心2024—2025年度法律顾问服务</w:t>
      </w:r>
      <w:r>
        <w:rPr>
          <w:rFonts w:hint="eastAsia" w:ascii="宋体" w:hAnsi="宋体"/>
          <w:bCs/>
          <w:sz w:val="24"/>
          <w:highlight w:val="none"/>
        </w:rPr>
        <w:t>。</w:t>
      </w:r>
    </w:p>
    <w:p>
      <w:pPr>
        <w:pStyle w:val="37"/>
        <w:ind w:firstLine="480"/>
        <w:rPr>
          <w:rFonts w:hint="eastAsia" w:ascii="宋体" w:hAnsi="宋体"/>
          <w:highlight w:val="none"/>
        </w:rPr>
      </w:pPr>
      <w:r>
        <w:rPr>
          <w:rFonts w:hint="eastAsia" w:ascii="宋体" w:hAnsi="宋体"/>
          <w:b/>
          <w:highlight w:val="none"/>
          <w:lang w:eastAsia="zh-CN"/>
        </w:rPr>
        <w:t>二</w:t>
      </w:r>
      <w:r>
        <w:rPr>
          <w:rFonts w:hint="eastAsia" w:ascii="宋体" w:hAnsi="宋体"/>
          <w:b/>
          <w:highlight w:val="none"/>
        </w:rPr>
        <w:t>、采购项目的名称、数量、简要规格描述或项目基本概况介绍：</w:t>
      </w:r>
      <w:r>
        <w:rPr>
          <w:rFonts w:hint="eastAsia" w:ascii="宋体" w:hAnsi="宋体"/>
          <w:highlight w:val="none"/>
          <w:lang w:val="en-US" w:eastAsia="zh-CN"/>
        </w:rPr>
        <w:t>广西壮族自治区信息中心2024—2025年度法律顾问服务1项</w:t>
      </w:r>
      <w:r>
        <w:rPr>
          <w:rFonts w:hint="eastAsia" w:ascii="宋体" w:hAnsi="宋体"/>
          <w:highlight w:val="none"/>
        </w:rPr>
        <w:t>，具体要求详见采购文件。</w:t>
      </w:r>
    </w:p>
    <w:p>
      <w:pPr>
        <w:pStyle w:val="37"/>
        <w:ind w:firstLine="480"/>
        <w:rPr>
          <w:rFonts w:hint="eastAsia" w:ascii="宋体" w:hAnsi="宋体"/>
          <w:bCs w:val="0"/>
          <w:highlight w:val="none"/>
        </w:rPr>
      </w:pPr>
      <w:r>
        <w:rPr>
          <w:rFonts w:hint="eastAsia" w:ascii="宋体" w:hAnsi="宋体"/>
          <w:b/>
          <w:bCs w:val="0"/>
          <w:highlight w:val="none"/>
          <w:lang w:eastAsia="zh-CN"/>
        </w:rPr>
        <w:t>三</w:t>
      </w:r>
      <w:r>
        <w:rPr>
          <w:rFonts w:hint="eastAsia" w:ascii="宋体" w:hAnsi="宋体"/>
          <w:b/>
          <w:bCs w:val="0"/>
          <w:highlight w:val="none"/>
        </w:rPr>
        <w:t>、采购预算金额（人民币）：</w:t>
      </w:r>
      <w:r>
        <w:rPr>
          <w:rFonts w:hint="eastAsia" w:ascii="宋体" w:hAnsi="宋体"/>
          <w:b w:val="0"/>
          <w:bCs w:val="0"/>
          <w:highlight w:val="none"/>
          <w:lang w:val="en-US" w:eastAsia="zh-CN"/>
        </w:rPr>
        <w:t>捌</w:t>
      </w:r>
      <w:r>
        <w:rPr>
          <w:rFonts w:hint="eastAsia" w:ascii="宋体" w:hAnsi="宋体"/>
          <w:bCs w:val="0"/>
          <w:highlight w:val="none"/>
        </w:rPr>
        <w:t>万元整（￥</w:t>
      </w:r>
      <w:r>
        <w:rPr>
          <w:rFonts w:hint="eastAsia" w:ascii="宋体" w:hAnsi="宋体"/>
          <w:bCs w:val="0"/>
          <w:highlight w:val="none"/>
          <w:lang w:val="en-US" w:eastAsia="zh-CN"/>
        </w:rPr>
        <w:t>80000</w:t>
      </w:r>
      <w:r>
        <w:rPr>
          <w:rFonts w:hint="eastAsia" w:ascii="宋体" w:hAnsi="宋体"/>
          <w:bCs w:val="0"/>
          <w:highlight w:val="none"/>
        </w:rPr>
        <w:t>.00）。供应商的报价不得超出项目预算,否则按无效</w:t>
      </w:r>
      <w:r>
        <w:rPr>
          <w:rFonts w:hint="eastAsia" w:ascii="宋体" w:hAnsi="宋体"/>
          <w:bCs w:val="0"/>
          <w:highlight w:val="none"/>
          <w:lang w:eastAsia="zh-CN"/>
        </w:rPr>
        <w:t>报价</w:t>
      </w:r>
      <w:r>
        <w:rPr>
          <w:rFonts w:hint="eastAsia" w:ascii="宋体" w:hAnsi="宋体"/>
          <w:bCs w:val="0"/>
          <w:highlight w:val="none"/>
        </w:rPr>
        <w:t>处理。</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四、</w:t>
      </w:r>
      <w:r>
        <w:rPr>
          <w:rFonts w:hint="eastAsia" w:ascii="宋体" w:hAnsi="宋体"/>
          <w:b/>
          <w:sz w:val="24"/>
          <w:highlight w:val="none"/>
          <w:lang w:eastAsia="zh-CN"/>
        </w:rPr>
        <w:t>报价人</w:t>
      </w:r>
      <w:r>
        <w:rPr>
          <w:rFonts w:hint="eastAsia" w:ascii="宋体" w:hAnsi="宋体"/>
          <w:b/>
          <w:sz w:val="24"/>
          <w:highlight w:val="none"/>
        </w:rPr>
        <w:t>资格要求：</w:t>
      </w:r>
    </w:p>
    <w:p>
      <w:pPr>
        <w:spacing w:line="400" w:lineRule="exact"/>
        <w:ind w:firstLine="480" w:firstLineChars="200"/>
        <w:jc w:val="left"/>
        <w:rPr>
          <w:rFonts w:hint="eastAsia" w:ascii="宋体" w:hAnsi="宋体" w:eastAsia="宋体"/>
          <w:bCs/>
          <w:sz w:val="24"/>
          <w:highlight w:val="none"/>
          <w:lang w:eastAsia="zh-CN"/>
        </w:rPr>
      </w:pPr>
      <w:r>
        <w:rPr>
          <w:rFonts w:hint="eastAsia" w:ascii="宋体" w:hAnsi="宋体"/>
          <w:bCs/>
          <w:sz w:val="24"/>
          <w:highlight w:val="none"/>
        </w:rPr>
        <w:t>1.符合《中华人民共和国政府采购法》第二十二条规定的供应商资格条件</w:t>
      </w:r>
      <w:r>
        <w:rPr>
          <w:rFonts w:hint="eastAsia" w:ascii="宋体" w:hAnsi="宋体"/>
          <w:bCs/>
          <w:sz w:val="24"/>
          <w:highlight w:val="none"/>
          <w:lang w:eastAsia="zh-CN"/>
        </w:rPr>
        <w:t>。</w:t>
      </w:r>
    </w:p>
    <w:p>
      <w:pPr>
        <w:spacing w:line="400" w:lineRule="exact"/>
        <w:ind w:firstLine="480" w:firstLineChars="200"/>
        <w:jc w:val="left"/>
        <w:rPr>
          <w:rFonts w:hint="eastAsia" w:ascii="宋体" w:hAnsi="宋体" w:eastAsia="宋体"/>
          <w:bCs/>
          <w:sz w:val="24"/>
          <w:highlight w:val="none"/>
          <w:lang w:eastAsia="zh-CN"/>
        </w:rPr>
      </w:pPr>
      <w:r>
        <w:rPr>
          <w:rFonts w:hint="eastAsia" w:ascii="宋体" w:hAnsi="宋体"/>
          <w:bCs/>
          <w:sz w:val="24"/>
          <w:highlight w:val="none"/>
        </w:rPr>
        <w:t>2.国内注册（指按国家有关规定要求注册的）</w:t>
      </w:r>
      <w:r>
        <w:rPr>
          <w:rFonts w:hint="eastAsia" w:ascii="宋体" w:hAnsi="宋体"/>
          <w:bCs/>
          <w:sz w:val="24"/>
          <w:highlight w:val="none"/>
          <w:lang w:eastAsia="zh-CN"/>
        </w:rPr>
        <w:t>，</w:t>
      </w:r>
      <w:r>
        <w:rPr>
          <w:rFonts w:hint="eastAsia" w:ascii="宋体" w:hAnsi="宋体"/>
          <w:bCs/>
          <w:sz w:val="24"/>
          <w:highlight w:val="none"/>
        </w:rPr>
        <w:t>生产或经营本次采购项目内容</w:t>
      </w:r>
      <w:r>
        <w:rPr>
          <w:rFonts w:hint="eastAsia" w:ascii="宋体" w:hAnsi="宋体"/>
          <w:bCs/>
          <w:sz w:val="24"/>
          <w:highlight w:val="none"/>
          <w:lang w:val="en-US" w:eastAsia="zh-CN"/>
        </w:rPr>
        <w:t>的供应商</w:t>
      </w:r>
      <w:r>
        <w:rPr>
          <w:rFonts w:hint="eastAsia" w:ascii="宋体" w:hAnsi="宋体"/>
          <w:bCs/>
          <w:sz w:val="24"/>
          <w:highlight w:val="none"/>
        </w:rPr>
        <w:t>。</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 xml:space="preserve">4.本项目不接受联合体报价。  </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五、</w:t>
      </w:r>
      <w:r>
        <w:rPr>
          <w:rFonts w:hint="eastAsia" w:ascii="宋体" w:hAnsi="宋体"/>
          <w:b/>
          <w:sz w:val="24"/>
          <w:highlight w:val="none"/>
          <w:lang w:eastAsia="zh-CN"/>
        </w:rPr>
        <w:t>需报送的材料</w:t>
      </w:r>
      <w:r>
        <w:rPr>
          <w:rFonts w:hint="eastAsia" w:ascii="宋体" w:hAnsi="宋体"/>
          <w:b/>
          <w:sz w:val="24"/>
          <w:highlight w:val="none"/>
        </w:rPr>
        <w:t>:</w:t>
      </w:r>
    </w:p>
    <w:p>
      <w:pPr>
        <w:spacing w:line="400" w:lineRule="exact"/>
        <w:ind w:firstLine="480" w:firstLineChars="200"/>
        <w:jc w:val="left"/>
        <w:rPr>
          <w:rFonts w:hint="eastAsia" w:ascii="宋体" w:hAnsi="宋体"/>
          <w:sz w:val="24"/>
          <w:highlight w:val="none"/>
          <w:lang w:eastAsia="zh-CN"/>
        </w:rPr>
      </w:pPr>
      <w:r>
        <w:rPr>
          <w:rFonts w:hint="eastAsia" w:ascii="宋体" w:hAnsi="宋体"/>
          <w:sz w:val="24"/>
          <w:highlight w:val="none"/>
          <w:lang w:eastAsia="zh-CN"/>
        </w:rPr>
        <w:t>1.响应文件；</w:t>
      </w:r>
    </w:p>
    <w:p>
      <w:pPr>
        <w:spacing w:line="400" w:lineRule="exact"/>
        <w:ind w:firstLine="480" w:firstLineChars="200"/>
        <w:jc w:val="left"/>
        <w:rPr>
          <w:rFonts w:ascii="宋体" w:hAnsi="宋体"/>
          <w:bCs/>
          <w:sz w:val="24"/>
          <w:highlight w:val="none"/>
        </w:rPr>
      </w:pPr>
      <w:r>
        <w:rPr>
          <w:rFonts w:hint="eastAsia" w:ascii="宋体" w:hAnsi="宋体"/>
          <w:sz w:val="24"/>
          <w:highlight w:val="none"/>
          <w:lang w:eastAsia="zh-CN"/>
        </w:rPr>
        <w:t>2.报价人单位联系人姓名及联系方式。</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六、响应文件递交截止时间和地点：</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报价人应于</w:t>
      </w:r>
      <w:r>
        <w:rPr>
          <w:rFonts w:hint="eastAsia" w:ascii="宋体" w:hAnsi="宋体"/>
          <w:bCs/>
          <w:color w:val="FF0000"/>
          <w:sz w:val="24"/>
          <w:highlight w:val="yellow"/>
        </w:rPr>
        <w:t>202</w:t>
      </w:r>
      <w:r>
        <w:rPr>
          <w:rFonts w:hint="eastAsia" w:ascii="宋体" w:hAnsi="宋体"/>
          <w:bCs/>
          <w:color w:val="FF0000"/>
          <w:sz w:val="24"/>
          <w:highlight w:val="yellow"/>
          <w:lang w:val="en-US" w:eastAsia="zh-CN"/>
        </w:rPr>
        <w:t>4</w:t>
      </w:r>
      <w:r>
        <w:rPr>
          <w:rFonts w:hint="eastAsia" w:ascii="宋体" w:hAnsi="宋体"/>
          <w:bCs/>
          <w:color w:val="FF0000"/>
          <w:sz w:val="24"/>
          <w:highlight w:val="yellow"/>
        </w:rPr>
        <w:t>年</w:t>
      </w:r>
      <w:r>
        <w:rPr>
          <w:rFonts w:hint="eastAsia" w:ascii="宋体" w:hAnsi="宋体"/>
          <w:bCs/>
          <w:color w:val="FF0000"/>
          <w:sz w:val="24"/>
          <w:highlight w:val="yellow"/>
          <w:lang w:val="en-US" w:eastAsia="zh-CN"/>
        </w:rPr>
        <w:t>4</w:t>
      </w:r>
      <w:r>
        <w:rPr>
          <w:rFonts w:hint="eastAsia" w:ascii="宋体" w:hAnsi="宋体"/>
          <w:bCs/>
          <w:color w:val="FF0000"/>
          <w:sz w:val="24"/>
          <w:highlight w:val="yellow"/>
        </w:rPr>
        <w:t>月</w:t>
      </w:r>
      <w:r>
        <w:rPr>
          <w:rFonts w:hint="eastAsia" w:ascii="宋体" w:hAnsi="宋体"/>
          <w:bCs/>
          <w:color w:val="FF0000"/>
          <w:sz w:val="24"/>
          <w:highlight w:val="yellow"/>
          <w:lang w:val="en-US" w:eastAsia="zh-CN"/>
        </w:rPr>
        <w:t>15</w:t>
      </w:r>
      <w:r>
        <w:rPr>
          <w:rFonts w:hint="eastAsia" w:ascii="宋体" w:hAnsi="宋体"/>
          <w:bCs/>
          <w:color w:val="FF0000"/>
          <w:sz w:val="24"/>
          <w:highlight w:val="yellow"/>
        </w:rPr>
        <w:t>日18:00前</w:t>
      </w:r>
      <w:r>
        <w:rPr>
          <w:rFonts w:hint="eastAsia" w:ascii="宋体" w:hAnsi="宋体"/>
          <w:bCs/>
          <w:sz w:val="24"/>
          <w:highlight w:val="none"/>
        </w:rPr>
        <w:t>，将响应文件密封提交或邮寄到广西壮族自治区信息中心，逾期送达的将予以拒收（或作无效</w:t>
      </w:r>
      <w:r>
        <w:rPr>
          <w:rFonts w:hint="eastAsia" w:ascii="宋体" w:hAnsi="宋体"/>
          <w:bCs/>
          <w:sz w:val="24"/>
          <w:highlight w:val="none"/>
          <w:lang w:eastAsia="zh-CN"/>
        </w:rPr>
        <w:t>响应</w:t>
      </w:r>
      <w:r>
        <w:rPr>
          <w:rFonts w:hint="eastAsia" w:ascii="宋体" w:hAnsi="宋体"/>
          <w:bCs/>
          <w:sz w:val="24"/>
          <w:highlight w:val="none"/>
        </w:rPr>
        <w:t>文件处理）。</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七、联系方式及通讯地址：</w:t>
      </w:r>
    </w:p>
    <w:p>
      <w:pPr>
        <w:tabs>
          <w:tab w:val="left" w:pos="6354"/>
        </w:tabs>
        <w:spacing w:line="400" w:lineRule="exact"/>
        <w:ind w:firstLine="480" w:firstLineChars="200"/>
        <w:jc w:val="left"/>
        <w:rPr>
          <w:rFonts w:hint="eastAsia" w:ascii="宋体" w:hAnsi="宋体" w:eastAsia="宋体"/>
          <w:bCs/>
          <w:sz w:val="24"/>
          <w:highlight w:val="none"/>
          <w:lang w:eastAsia="zh-CN"/>
        </w:rPr>
      </w:pPr>
      <w:r>
        <w:rPr>
          <w:rFonts w:ascii="宋体" w:hAnsi="宋体"/>
          <w:bCs/>
          <w:sz w:val="24"/>
          <w:highlight w:val="none"/>
        </w:rPr>
        <w:t>1.</w:t>
      </w:r>
      <w:r>
        <w:rPr>
          <w:rFonts w:hint="eastAsia" w:ascii="宋体" w:hAnsi="宋体"/>
          <w:bCs/>
          <w:sz w:val="24"/>
          <w:highlight w:val="none"/>
        </w:rPr>
        <w:t>联系人：</w:t>
      </w:r>
      <w:r>
        <w:rPr>
          <w:rFonts w:hint="eastAsia" w:ascii="宋体" w:hAnsi="宋体"/>
          <w:bCs/>
          <w:sz w:val="24"/>
          <w:highlight w:val="none"/>
          <w:lang w:eastAsia="zh-CN"/>
        </w:rPr>
        <w:t>韦宝</w:t>
      </w:r>
      <w:r>
        <w:rPr>
          <w:rFonts w:ascii="宋体" w:hAnsi="宋体"/>
          <w:bCs/>
          <w:sz w:val="24"/>
          <w:highlight w:val="none"/>
        </w:rPr>
        <w:t>  </w:t>
      </w:r>
      <w:r>
        <w:rPr>
          <w:rFonts w:hint="eastAsia" w:ascii="宋体" w:hAnsi="宋体"/>
          <w:bCs/>
          <w:sz w:val="24"/>
          <w:highlight w:val="none"/>
        </w:rPr>
        <w:t>联系电话：0771-6113503</w:t>
      </w:r>
      <w:r>
        <w:rPr>
          <w:rFonts w:hint="eastAsia" w:ascii="宋体" w:hAnsi="宋体"/>
          <w:bCs/>
          <w:sz w:val="24"/>
          <w:highlight w:val="none"/>
          <w:lang w:eastAsia="zh-CN"/>
        </w:rPr>
        <w:tab/>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2.通讯地址：南宁市良庆区体强路18号1</w:t>
      </w:r>
      <w:r>
        <w:rPr>
          <w:rFonts w:hint="eastAsia" w:ascii="宋体" w:hAnsi="宋体"/>
          <w:bCs/>
          <w:sz w:val="24"/>
          <w:highlight w:val="none"/>
          <w:lang w:val="en-US" w:eastAsia="zh-CN"/>
        </w:rPr>
        <w:t>6</w:t>
      </w:r>
      <w:r>
        <w:rPr>
          <w:rFonts w:hint="eastAsia" w:ascii="宋体" w:hAnsi="宋体"/>
          <w:bCs/>
          <w:sz w:val="24"/>
          <w:highlight w:val="none"/>
        </w:rPr>
        <w:t>楼</w:t>
      </w:r>
      <w:r>
        <w:rPr>
          <w:rFonts w:hint="eastAsia" w:ascii="宋体" w:hAnsi="宋体"/>
          <w:bCs/>
          <w:sz w:val="24"/>
          <w:highlight w:val="none"/>
          <w:lang w:val="en-US" w:eastAsia="zh-CN"/>
        </w:rPr>
        <w:t>1608</w:t>
      </w:r>
      <w:r>
        <w:rPr>
          <w:rFonts w:hint="eastAsia" w:ascii="宋体" w:hAnsi="宋体"/>
          <w:bCs/>
          <w:sz w:val="24"/>
          <w:highlight w:val="none"/>
        </w:rPr>
        <w:t>号房，邮编：530221。</w:t>
      </w:r>
    </w:p>
    <w:p>
      <w:pPr>
        <w:spacing w:line="400" w:lineRule="exact"/>
        <w:rPr>
          <w:rFonts w:ascii="宋体" w:hAnsi="宋体"/>
          <w:sz w:val="24"/>
          <w:highlight w:val="none"/>
        </w:rPr>
      </w:pPr>
      <w:r>
        <w:rPr>
          <w:rFonts w:hint="eastAsia" w:ascii="宋体" w:hAnsi="宋体"/>
          <w:sz w:val="24"/>
          <w:highlight w:val="none"/>
        </w:rPr>
        <w:t xml:space="preserve">                                                        </w:t>
      </w:r>
    </w:p>
    <w:p>
      <w:pPr>
        <w:spacing w:line="400" w:lineRule="exact"/>
        <w:rPr>
          <w:rFonts w:ascii="宋体" w:hAnsi="宋体"/>
          <w:sz w:val="24"/>
          <w:highlight w:val="none"/>
        </w:rPr>
      </w:pPr>
    </w:p>
    <w:p>
      <w:pPr>
        <w:spacing w:line="400" w:lineRule="exact"/>
        <w:ind w:firstLine="6840" w:firstLineChars="2850"/>
        <w:rPr>
          <w:rFonts w:ascii="宋体" w:hAnsi="宋体"/>
          <w:bCs/>
          <w:sz w:val="24"/>
          <w:highlight w:val="none"/>
        </w:rPr>
      </w:pPr>
      <w:r>
        <w:rPr>
          <w:rFonts w:ascii="宋体" w:hAnsi="宋体"/>
          <w:bCs/>
          <w:sz w:val="24"/>
          <w:highlight w:val="none"/>
        </w:rPr>
        <w:t>广西壮族自治区信息中心</w:t>
      </w:r>
    </w:p>
    <w:p>
      <w:pPr>
        <w:spacing w:line="400" w:lineRule="exact"/>
        <w:ind w:firstLine="7320" w:firstLineChars="3050"/>
        <w:jc w:val="left"/>
        <w:rPr>
          <w:rFonts w:ascii="微软雅黑" w:hAnsi="微软雅黑" w:eastAsia="微软雅黑" w:cs="宋体"/>
          <w:color w:val="525353"/>
          <w:kern w:val="0"/>
          <w:sz w:val="37"/>
          <w:szCs w:val="37"/>
          <w:highlight w:val="none"/>
        </w:rPr>
      </w:pPr>
      <w:r>
        <w:rPr>
          <w:rFonts w:ascii="宋体" w:hAnsi="宋体"/>
          <w:bCs/>
          <w:sz w:val="24"/>
          <w:highlight w:val="yellow"/>
        </w:rPr>
        <w:t>202</w:t>
      </w:r>
      <w:r>
        <w:rPr>
          <w:rFonts w:hint="eastAsia" w:ascii="宋体" w:hAnsi="宋体"/>
          <w:bCs/>
          <w:sz w:val="24"/>
          <w:highlight w:val="yellow"/>
          <w:lang w:val="en-US" w:eastAsia="zh-CN"/>
        </w:rPr>
        <w:t>4</w:t>
      </w:r>
      <w:r>
        <w:rPr>
          <w:rFonts w:ascii="宋体" w:hAnsi="宋体"/>
          <w:bCs/>
          <w:sz w:val="24"/>
          <w:highlight w:val="yellow"/>
        </w:rPr>
        <w:t>年</w:t>
      </w:r>
      <w:r>
        <w:rPr>
          <w:rFonts w:hint="eastAsia" w:ascii="宋体" w:hAnsi="宋体"/>
          <w:bCs/>
          <w:sz w:val="24"/>
          <w:highlight w:val="yellow"/>
          <w:lang w:val="en-US" w:eastAsia="zh-CN"/>
        </w:rPr>
        <w:t>4</w:t>
      </w:r>
      <w:r>
        <w:rPr>
          <w:rFonts w:ascii="宋体" w:hAnsi="宋体"/>
          <w:bCs/>
          <w:sz w:val="24"/>
          <w:highlight w:val="yellow"/>
        </w:rPr>
        <w:t>月</w:t>
      </w:r>
      <w:r>
        <w:rPr>
          <w:rFonts w:hint="eastAsia" w:ascii="宋体" w:hAnsi="宋体"/>
          <w:bCs/>
          <w:sz w:val="24"/>
          <w:highlight w:val="yellow"/>
          <w:lang w:val="en-US" w:eastAsia="zh-CN"/>
        </w:rPr>
        <w:t>7</w:t>
      </w:r>
      <w:r>
        <w:rPr>
          <w:rFonts w:ascii="宋体" w:hAnsi="宋体"/>
          <w:bCs/>
          <w:sz w:val="24"/>
          <w:highlight w:val="yellow"/>
        </w:rPr>
        <w:t>日</w:t>
      </w:r>
      <w:r>
        <w:rPr>
          <w:rFonts w:ascii="Arial" w:hAnsi="Arial" w:eastAsia="微软雅黑" w:cs="Arial"/>
          <w:color w:val="525353"/>
          <w:kern w:val="0"/>
          <w:sz w:val="30"/>
          <w:szCs w:val="30"/>
          <w:highlight w:val="none"/>
        </w:rPr>
        <w:t>                                                      </w:t>
      </w:r>
    </w:p>
    <w:p>
      <w:pPr>
        <w:spacing w:line="500" w:lineRule="exact"/>
        <w:ind w:left="1080"/>
        <w:jc w:val="center"/>
        <w:rPr>
          <w:rFonts w:ascii="宋体" w:hAnsi="宋体"/>
          <w:b/>
          <w:sz w:val="32"/>
          <w:szCs w:val="32"/>
          <w:highlight w:val="none"/>
        </w:rPr>
      </w:pPr>
      <w:r>
        <w:rPr>
          <w:rFonts w:ascii="宋体" w:hAnsi="宋体"/>
          <w:b/>
          <w:sz w:val="28"/>
          <w:szCs w:val="32"/>
          <w:highlight w:val="none"/>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报价人须知及前附表</w:t>
      </w:r>
    </w:p>
    <w:p>
      <w:pPr>
        <w:spacing w:line="400" w:lineRule="exact"/>
        <w:jc w:val="center"/>
        <w:rPr>
          <w:rFonts w:ascii="宋体" w:hAnsi="宋体"/>
          <w:b/>
          <w:sz w:val="24"/>
          <w:highlight w:val="none"/>
        </w:rPr>
      </w:pPr>
      <w:r>
        <w:rPr>
          <w:rFonts w:hint="eastAsia" w:ascii="宋体" w:hAnsi="宋体"/>
          <w:b/>
          <w:sz w:val="24"/>
          <w:highlight w:val="none"/>
        </w:rPr>
        <w:t>报价人须知前附表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highlight w:val="none"/>
              </w:rPr>
            </w:pPr>
            <w:r>
              <w:rPr>
                <w:rFonts w:hint="eastAsia" w:ascii="宋体" w:hAnsi="宋体"/>
                <w:b/>
                <w:sz w:val="24"/>
                <w:highlight w:val="none"/>
              </w:rPr>
              <w:t>序号</w:t>
            </w:r>
          </w:p>
        </w:tc>
        <w:tc>
          <w:tcPr>
            <w:tcW w:w="8603" w:type="dxa"/>
            <w:vAlign w:val="center"/>
          </w:tcPr>
          <w:p>
            <w:pPr>
              <w:spacing w:line="360" w:lineRule="exact"/>
              <w:jc w:val="center"/>
              <w:rPr>
                <w:rFonts w:ascii="宋体" w:hAnsi="宋体"/>
                <w:b/>
                <w:sz w:val="24"/>
                <w:highlight w:val="none"/>
              </w:rPr>
            </w:pPr>
            <w:r>
              <w:rPr>
                <w:rFonts w:hint="eastAsia" w:ascii="宋体" w:hAnsi="宋体"/>
                <w:b/>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1</w:t>
            </w:r>
          </w:p>
        </w:tc>
        <w:tc>
          <w:tcPr>
            <w:tcW w:w="8603"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项目名称：</w:t>
            </w:r>
            <w:r>
              <w:rPr>
                <w:rFonts w:hint="eastAsia" w:ascii="宋体" w:hAnsi="宋体"/>
                <w:bCs/>
                <w:sz w:val="24"/>
                <w:highlight w:val="none"/>
              </w:rPr>
              <w:t>广西壮族自治区信息中心</w:t>
            </w:r>
            <w:r>
              <w:rPr>
                <w:rFonts w:hint="eastAsia" w:ascii="宋体" w:hAnsi="宋体"/>
                <w:bCs/>
                <w:sz w:val="24"/>
                <w:highlight w:val="none"/>
                <w:lang w:eastAsia="zh-CN"/>
              </w:rPr>
              <w:t>2024—2025</w:t>
            </w:r>
            <w:r>
              <w:rPr>
                <w:rFonts w:hint="eastAsia" w:ascii="宋体" w:hAnsi="宋体"/>
                <w:bCs/>
                <w:sz w:val="24"/>
                <w:highlight w:val="none"/>
              </w:rPr>
              <w:t>年度法律顾问服务。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2</w:t>
            </w:r>
          </w:p>
        </w:tc>
        <w:tc>
          <w:tcPr>
            <w:tcW w:w="8603" w:type="dxa"/>
            <w:vAlign w:val="center"/>
          </w:tcPr>
          <w:p>
            <w:pPr>
              <w:spacing w:line="360" w:lineRule="exact"/>
              <w:rPr>
                <w:sz w:val="24"/>
                <w:highlight w:val="none"/>
              </w:rPr>
            </w:pPr>
            <w:r>
              <w:rPr>
                <w:rFonts w:hint="eastAsia"/>
                <w:sz w:val="24"/>
                <w:highlight w:val="none"/>
              </w:rPr>
              <w:t>报价人资格及要求：</w:t>
            </w:r>
          </w:p>
          <w:p>
            <w:pPr>
              <w:spacing w:line="400" w:lineRule="exact"/>
              <w:jc w:val="left"/>
              <w:rPr>
                <w:rFonts w:hint="eastAsia" w:eastAsia="宋体"/>
                <w:sz w:val="24"/>
                <w:highlight w:val="none"/>
                <w:lang w:eastAsia="zh-CN"/>
              </w:rPr>
            </w:pPr>
            <w:r>
              <w:rPr>
                <w:rFonts w:hint="eastAsia"/>
                <w:sz w:val="24"/>
                <w:highlight w:val="none"/>
              </w:rPr>
              <w:t>1.符合《中华人民共和国政府采购法》第二十二条规定的供应商资格条件</w:t>
            </w:r>
            <w:r>
              <w:rPr>
                <w:rFonts w:hint="eastAsia"/>
                <w:sz w:val="24"/>
                <w:highlight w:val="none"/>
                <w:lang w:eastAsia="zh-CN"/>
              </w:rPr>
              <w:t>。</w:t>
            </w:r>
          </w:p>
          <w:p>
            <w:pPr>
              <w:spacing w:line="400" w:lineRule="exact"/>
              <w:jc w:val="left"/>
              <w:rPr>
                <w:rFonts w:hint="eastAsia"/>
                <w:sz w:val="24"/>
                <w:highlight w:val="none"/>
              </w:rPr>
            </w:pPr>
            <w:r>
              <w:rPr>
                <w:rFonts w:hint="eastAsia"/>
                <w:sz w:val="24"/>
                <w:highlight w:val="none"/>
              </w:rPr>
              <w:t>2.国内注册（指按国家有关规定要求注册的）</w:t>
            </w:r>
            <w:r>
              <w:rPr>
                <w:rFonts w:hint="eastAsia"/>
                <w:sz w:val="24"/>
                <w:highlight w:val="none"/>
                <w:lang w:eastAsia="zh-CN"/>
              </w:rPr>
              <w:t>，</w:t>
            </w:r>
            <w:r>
              <w:rPr>
                <w:rFonts w:hint="eastAsia"/>
                <w:sz w:val="24"/>
                <w:highlight w:val="none"/>
              </w:rPr>
              <w:t>生产或经营本次采购项目内容</w:t>
            </w:r>
            <w:r>
              <w:rPr>
                <w:rFonts w:hint="eastAsia"/>
                <w:sz w:val="24"/>
                <w:highlight w:val="none"/>
                <w:lang w:val="en-US" w:eastAsia="zh-CN"/>
              </w:rPr>
              <w:t>的供应商</w:t>
            </w:r>
            <w:r>
              <w:rPr>
                <w:rFonts w:hint="eastAsia"/>
                <w:sz w:val="24"/>
                <w:highlight w:val="none"/>
              </w:rPr>
              <w:t>。</w:t>
            </w:r>
          </w:p>
          <w:p>
            <w:pPr>
              <w:spacing w:line="400" w:lineRule="exact"/>
              <w:jc w:val="left"/>
              <w:rPr>
                <w:sz w:val="24"/>
                <w:highlight w:val="none"/>
              </w:rPr>
            </w:pPr>
            <w:r>
              <w:rPr>
                <w:rFonts w:hint="eastAsia"/>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highlight w:val="none"/>
              </w:rPr>
            </w:pPr>
            <w:r>
              <w:rPr>
                <w:rFonts w:hint="eastAsia"/>
                <w:sz w:val="24"/>
                <w:highlight w:val="none"/>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3</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报价</w:t>
            </w:r>
            <w:r>
              <w:rPr>
                <w:rFonts w:hint="eastAsia" w:ascii="宋体" w:hAnsi="宋体" w:cs="宋体"/>
                <w:sz w:val="24"/>
                <w:highlight w:val="none"/>
              </w:rPr>
              <w:t>：</w:t>
            </w:r>
          </w:p>
          <w:p>
            <w:pPr>
              <w:spacing w:line="360" w:lineRule="exact"/>
              <w:jc w:val="left"/>
              <w:rPr>
                <w:rFonts w:ascii="宋体" w:hAnsi="宋体" w:cs="宋体"/>
                <w:bCs/>
                <w:sz w:val="24"/>
                <w:highlight w:val="none"/>
              </w:rPr>
            </w:pPr>
            <w:r>
              <w:rPr>
                <w:rFonts w:hint="eastAsia" w:ascii="宋体" w:hAnsi="宋体" w:cs="宋体"/>
                <w:bCs/>
                <w:sz w:val="24"/>
                <w:highlight w:val="none"/>
              </w:rPr>
              <w:t>1.报价人必须就《服务需求》中的所有内容作完整唯一报价，否则报价将被拒绝。</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2.本项目应以人民币报价。</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3.报价不超过</w:t>
            </w:r>
            <w:r>
              <w:rPr>
                <w:rFonts w:hint="eastAsia" w:ascii="宋体" w:hAnsi="宋体" w:cs="宋体"/>
                <w:bCs/>
                <w:sz w:val="24"/>
                <w:highlight w:val="none"/>
              </w:rPr>
              <w:t>采购预算价</w:t>
            </w:r>
            <w:r>
              <w:rPr>
                <w:rFonts w:hint="eastAsia" w:ascii="宋体" w:hAnsi="宋体" w:cs="宋体"/>
                <w:bCs/>
                <w:sz w:val="24"/>
                <w:highlight w:val="none"/>
                <w:lang w:val="zh-CN"/>
              </w:rPr>
              <w:t>为有效报价，超过</w:t>
            </w:r>
            <w:r>
              <w:rPr>
                <w:rFonts w:hint="eastAsia" w:ascii="宋体" w:hAnsi="宋体" w:cs="宋体"/>
                <w:bCs/>
                <w:sz w:val="24"/>
                <w:highlight w:val="none"/>
              </w:rPr>
              <w:t>采购预算价</w:t>
            </w:r>
            <w:r>
              <w:rPr>
                <w:rFonts w:hint="eastAsia" w:ascii="宋体" w:hAnsi="宋体" w:cs="宋体"/>
                <w:bCs/>
                <w:sz w:val="24"/>
                <w:highlight w:val="none"/>
                <w:lang w:val="zh-CN"/>
              </w:rPr>
              <w:t>的报价为无效报价。</w:t>
            </w:r>
          </w:p>
          <w:p>
            <w:pPr>
              <w:spacing w:line="360" w:lineRule="exact"/>
              <w:jc w:val="left"/>
              <w:rPr>
                <w:rFonts w:ascii="宋体" w:hAnsi="宋体" w:cs="宋体"/>
                <w:sz w:val="24"/>
                <w:highlight w:val="none"/>
              </w:rPr>
            </w:pPr>
            <w:r>
              <w:rPr>
                <w:rFonts w:hint="eastAsia" w:ascii="宋体" w:hAnsi="宋体" w:cs="宋体"/>
                <w:bCs/>
                <w:sz w:val="24"/>
                <w:highlight w:val="none"/>
                <w:lang w:val="zh-CN"/>
              </w:rPr>
              <w:t>4.</w:t>
            </w:r>
            <w:r>
              <w:rPr>
                <w:rFonts w:hint="eastAsia" w:ascii="宋体" w:hAnsi="宋体" w:cs="宋体"/>
                <w:bCs/>
                <w:sz w:val="24"/>
                <w:highlight w:val="none"/>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4</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响应文件份数</w:t>
            </w:r>
            <w:r>
              <w:rPr>
                <w:rFonts w:hint="eastAsia" w:ascii="宋体" w:hAnsi="宋体" w:cs="宋体"/>
                <w:sz w:val="24"/>
                <w:highlight w:val="none"/>
              </w:rPr>
              <w:t>：正本一份  副本</w:t>
            </w:r>
            <w:r>
              <w:rPr>
                <w:rFonts w:hint="eastAsia" w:ascii="宋体" w:hAnsi="宋体" w:cs="宋体"/>
                <w:sz w:val="24"/>
                <w:highlight w:val="none"/>
                <w:lang w:val="en-US" w:eastAsia="zh-CN"/>
              </w:rPr>
              <w:t>二</w:t>
            </w:r>
            <w:r>
              <w:rPr>
                <w:rFonts w:hint="eastAsia" w:ascii="宋体" w:hAnsi="宋体" w:cs="宋体"/>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5</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响应文件递交截止时间：</w:t>
            </w:r>
            <w:r>
              <w:rPr>
                <w:rFonts w:hint="eastAsia" w:ascii="宋体" w:hAnsi="宋体"/>
                <w:color w:val="FF0000"/>
                <w:sz w:val="24"/>
                <w:highlight w:val="yellow"/>
              </w:rPr>
              <w:t>202</w:t>
            </w:r>
            <w:r>
              <w:rPr>
                <w:rFonts w:hint="eastAsia" w:ascii="宋体" w:hAnsi="宋体"/>
                <w:color w:val="FF0000"/>
                <w:sz w:val="24"/>
                <w:szCs w:val="24"/>
                <w:highlight w:val="yellow"/>
                <w:lang w:val="en-US" w:eastAsia="zh-CN"/>
              </w:rPr>
              <w:t>4</w:t>
            </w:r>
            <w:r>
              <w:rPr>
                <w:rFonts w:hint="eastAsia" w:ascii="宋体" w:hAnsi="宋体"/>
                <w:color w:val="FF0000"/>
                <w:sz w:val="24"/>
                <w:highlight w:val="yellow"/>
              </w:rPr>
              <w:t>年</w:t>
            </w:r>
            <w:r>
              <w:rPr>
                <w:rFonts w:hint="eastAsia" w:ascii="宋体" w:hAnsi="宋体"/>
                <w:color w:val="FF0000"/>
                <w:sz w:val="24"/>
                <w:highlight w:val="yellow"/>
                <w:lang w:val="en-US" w:eastAsia="zh-CN"/>
              </w:rPr>
              <w:t>4</w:t>
            </w:r>
            <w:r>
              <w:rPr>
                <w:rFonts w:hint="eastAsia" w:ascii="宋体" w:hAnsi="宋体"/>
                <w:color w:val="FF0000"/>
                <w:sz w:val="24"/>
                <w:highlight w:val="yellow"/>
              </w:rPr>
              <w:t>月</w:t>
            </w:r>
            <w:r>
              <w:rPr>
                <w:rFonts w:hint="eastAsia" w:ascii="宋体" w:hAnsi="宋体"/>
                <w:color w:val="FF0000"/>
                <w:sz w:val="24"/>
                <w:highlight w:val="yellow"/>
                <w:lang w:val="en-US" w:eastAsia="zh-CN"/>
              </w:rPr>
              <w:t>15</w:t>
            </w:r>
            <w:r>
              <w:rPr>
                <w:rFonts w:hint="eastAsia" w:ascii="宋体" w:hAnsi="宋体"/>
                <w:color w:val="FF0000"/>
                <w:sz w:val="24"/>
                <w:highlight w:val="yellow"/>
              </w:rPr>
              <w:t>日18时00分</w:t>
            </w:r>
            <w:r>
              <w:rPr>
                <w:rFonts w:hint="eastAsia" w:ascii="宋体" w:hAnsi="宋体" w:cs="宋体"/>
                <w:sz w:val="24"/>
                <w:highlight w:val="none"/>
              </w:rPr>
              <w:t>。</w:t>
            </w:r>
          </w:p>
          <w:p>
            <w:pPr>
              <w:spacing w:line="360" w:lineRule="exact"/>
              <w:rPr>
                <w:rFonts w:ascii="宋体" w:hAnsi="宋体" w:cs="宋体"/>
                <w:sz w:val="24"/>
                <w:highlight w:val="none"/>
              </w:rPr>
            </w:pPr>
            <w:r>
              <w:rPr>
                <w:rFonts w:hint="eastAsia" w:ascii="宋体" w:hAnsi="宋体" w:cs="宋体"/>
                <w:sz w:val="24"/>
                <w:highlight w:val="none"/>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6</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履约保证金:</w:t>
            </w:r>
            <w:r>
              <w:rPr>
                <w:rFonts w:hint="eastAsia" w:ascii="宋体" w:hAnsi="宋体" w:cs="宋体"/>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7</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评标方法：</w:t>
            </w:r>
            <w:r>
              <w:rPr>
                <w:rFonts w:hint="eastAsia" w:ascii="宋体" w:hAnsi="宋体" w:cs="宋体"/>
                <w:sz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8</w:t>
            </w:r>
          </w:p>
        </w:tc>
        <w:tc>
          <w:tcPr>
            <w:tcW w:w="8603" w:type="dxa"/>
            <w:vAlign w:val="center"/>
          </w:tcPr>
          <w:p>
            <w:pPr>
              <w:spacing w:line="360" w:lineRule="exact"/>
              <w:rPr>
                <w:rFonts w:ascii="宋体" w:hAnsi="宋体" w:cs="宋体"/>
                <w:b/>
                <w:sz w:val="24"/>
                <w:highlight w:val="none"/>
              </w:rPr>
            </w:pPr>
            <w:r>
              <w:rPr>
                <w:rFonts w:hint="eastAsia" w:ascii="宋体" w:hAnsi="宋体" w:cs="宋体"/>
                <w:b/>
                <w:bCs/>
                <w:sz w:val="24"/>
                <w:highlight w:val="none"/>
              </w:rPr>
              <w:t>本项目采购预算价为：</w:t>
            </w:r>
            <w:r>
              <w:rPr>
                <w:rFonts w:hint="eastAsia" w:ascii="宋体" w:hAnsi="宋体" w:cs="宋体"/>
                <w:b w:val="0"/>
                <w:bCs w:val="0"/>
                <w:sz w:val="24"/>
                <w:highlight w:val="none"/>
                <w:lang w:val="en-US" w:eastAsia="zh-CN"/>
              </w:rPr>
              <w:t>捌</w:t>
            </w:r>
            <w:r>
              <w:rPr>
                <w:rFonts w:hint="eastAsia" w:ascii="宋体" w:hAnsi="宋体"/>
                <w:bCs/>
                <w:sz w:val="24"/>
                <w:szCs w:val="24"/>
                <w:highlight w:val="none"/>
                <w:lang w:eastAsia="zh-CN"/>
              </w:rPr>
              <w:t>万元</w:t>
            </w:r>
            <w:r>
              <w:rPr>
                <w:rFonts w:hint="eastAsia" w:ascii="宋体" w:hAnsi="宋体"/>
                <w:bCs/>
                <w:sz w:val="24"/>
                <w:highlight w:val="none"/>
              </w:rPr>
              <w:t>整（￥</w:t>
            </w:r>
            <w:r>
              <w:rPr>
                <w:rFonts w:hint="eastAsia" w:ascii="宋体" w:hAnsi="宋体"/>
                <w:bCs/>
                <w:sz w:val="24"/>
                <w:highlight w:val="none"/>
                <w:lang w:val="en-US" w:eastAsia="zh-CN"/>
              </w:rPr>
              <w:t>80000</w:t>
            </w:r>
            <w:r>
              <w:rPr>
                <w:rFonts w:hint="eastAsia" w:ascii="宋体" w:hAnsi="宋体"/>
                <w:bCs/>
                <w:sz w:val="24"/>
                <w:highlight w:val="none"/>
              </w:rPr>
              <w:t>.00）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9</w:t>
            </w:r>
          </w:p>
        </w:tc>
        <w:tc>
          <w:tcPr>
            <w:tcW w:w="8603" w:type="dxa"/>
            <w:vAlign w:val="center"/>
          </w:tcPr>
          <w:p>
            <w:pPr>
              <w:spacing w:line="360" w:lineRule="exact"/>
              <w:rPr>
                <w:rFonts w:ascii="宋体" w:hAnsi="宋体" w:cs="宋体"/>
                <w:sz w:val="24"/>
                <w:highlight w:val="none"/>
              </w:rPr>
            </w:pPr>
            <w:r>
              <w:rPr>
                <w:rFonts w:hint="eastAsia" w:ascii="宋体" w:hAnsi="宋体" w:cs="宋体"/>
                <w:sz w:val="24"/>
                <w:highlight w:val="none"/>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highlight w:val="none"/>
              </w:rPr>
            </w:pPr>
            <w:r>
              <w:rPr>
                <w:rFonts w:hint="eastAsia" w:ascii="宋体" w:hAnsi="宋体" w:cs="宋体"/>
                <w:sz w:val="24"/>
                <w:highlight w:val="none"/>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sz w:val="24"/>
          <w:szCs w:val="24"/>
          <w:highlight w:val="none"/>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sz w:val="32"/>
          <w:szCs w:val="32"/>
          <w:highlight w:val="none"/>
        </w:rPr>
      </w:pPr>
      <w:r>
        <w:rPr>
          <w:rFonts w:hint="eastAsia" w:ascii="宋体" w:hAnsi="宋体"/>
          <w:b/>
          <w:sz w:val="28"/>
          <w:szCs w:val="32"/>
          <w:highlight w:val="none"/>
        </w:rPr>
        <w:t>报价人须知</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本文件仅适用于广西壮族自治区信息中心“</w:t>
      </w:r>
      <w:r>
        <w:rPr>
          <w:rFonts w:hint="eastAsia" w:ascii="宋体" w:hAnsi="宋体"/>
          <w:bCs/>
          <w:sz w:val="24"/>
          <w:highlight w:val="none"/>
          <w:lang w:val="en-US" w:eastAsia="zh-CN"/>
        </w:rPr>
        <w:t>广西壮族自治区信息中心2024—2025年度法律顾问服务</w:t>
      </w:r>
      <w:r>
        <w:rPr>
          <w:rFonts w:hint="eastAsia" w:ascii="宋体" w:hAnsi="宋体" w:cs="宋体"/>
          <w:sz w:val="24"/>
          <w:highlight w:val="none"/>
        </w:rPr>
        <w:t>”项目采购。</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 定义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2.1“采购人”：广西壮族自治区信息中心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2.2“报价人”系指符合本次采购项目的提交响应文件的、参与报价的单位或自然人。</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3.报价人的基本条件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报价人资格及要求：</w:t>
      </w:r>
    </w:p>
    <w:p>
      <w:pPr>
        <w:spacing w:line="400" w:lineRule="exact"/>
        <w:ind w:firstLine="480" w:firstLineChars="200"/>
        <w:rPr>
          <w:rFonts w:hint="eastAsia" w:ascii="宋体" w:hAnsi="宋体" w:eastAsia="宋体" w:cs="宋体"/>
          <w:kern w:val="0"/>
          <w:sz w:val="24"/>
          <w:highlight w:val="none"/>
          <w:lang w:eastAsia="zh-CN"/>
        </w:rPr>
      </w:pPr>
      <w:r>
        <w:rPr>
          <w:rFonts w:hint="eastAsia" w:ascii="宋体" w:hAnsi="宋体" w:cs="宋体"/>
          <w:kern w:val="0"/>
          <w:sz w:val="24"/>
          <w:highlight w:val="none"/>
        </w:rPr>
        <w:t>（1）符合《中华人民共和国政府采购法》第二十二条规定的供应商资格条件</w:t>
      </w:r>
      <w:r>
        <w:rPr>
          <w:rFonts w:hint="eastAsia" w:ascii="宋体" w:hAnsi="宋体" w:cs="宋体"/>
          <w:kern w:val="0"/>
          <w:sz w:val="24"/>
          <w:highlight w:val="none"/>
          <w:lang w:eastAsia="zh-CN"/>
        </w:rPr>
        <w:t>。</w:t>
      </w:r>
    </w:p>
    <w:p>
      <w:pPr>
        <w:spacing w:line="400" w:lineRule="exact"/>
        <w:ind w:firstLine="480" w:firstLineChars="200"/>
        <w:jc w:val="left"/>
        <w:rPr>
          <w:rFonts w:hint="eastAsia" w:ascii="宋体" w:hAnsi="宋体"/>
          <w:bCs/>
          <w:sz w:val="24"/>
          <w:highlight w:val="none"/>
        </w:rPr>
      </w:pPr>
      <w:r>
        <w:rPr>
          <w:rFonts w:hint="eastAsia" w:ascii="宋体" w:hAnsi="宋体" w:cs="宋体"/>
          <w:kern w:val="0"/>
          <w:sz w:val="24"/>
          <w:highlight w:val="none"/>
        </w:rPr>
        <w:t>（2）</w:t>
      </w:r>
      <w:r>
        <w:rPr>
          <w:rFonts w:hint="eastAsia" w:ascii="宋体" w:hAnsi="宋体"/>
          <w:bCs/>
          <w:sz w:val="24"/>
          <w:highlight w:val="none"/>
        </w:rPr>
        <w:t>国内注册（指按国家有关规定要求注册的）</w:t>
      </w:r>
      <w:r>
        <w:rPr>
          <w:rFonts w:hint="eastAsia" w:ascii="宋体" w:hAnsi="宋体"/>
          <w:bCs/>
          <w:sz w:val="24"/>
          <w:highlight w:val="none"/>
          <w:lang w:eastAsia="zh-CN"/>
        </w:rPr>
        <w:t>，</w:t>
      </w:r>
      <w:r>
        <w:rPr>
          <w:rFonts w:hint="eastAsia" w:ascii="宋体" w:hAnsi="宋体"/>
          <w:bCs/>
          <w:sz w:val="24"/>
          <w:highlight w:val="none"/>
        </w:rPr>
        <w:t>生产或经营本次采购项目内容</w:t>
      </w:r>
      <w:r>
        <w:rPr>
          <w:rFonts w:hint="eastAsia" w:ascii="宋体" w:hAnsi="宋体"/>
          <w:bCs/>
          <w:sz w:val="24"/>
          <w:highlight w:val="none"/>
          <w:lang w:val="en-US" w:eastAsia="zh-CN"/>
        </w:rPr>
        <w:t>的供应商</w:t>
      </w:r>
      <w:r>
        <w:rPr>
          <w:rFonts w:hint="eastAsia" w:ascii="宋体" w:hAnsi="宋体"/>
          <w:bCs/>
          <w:sz w:val="24"/>
          <w:highlight w:val="none"/>
        </w:rPr>
        <w:t>。</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highlight w:val="none"/>
        </w:rPr>
      </w:pPr>
      <w:r>
        <w:rPr>
          <w:rFonts w:hint="eastAsia" w:ascii="宋体" w:hAnsi="宋体" w:cs="宋体"/>
          <w:kern w:val="0"/>
          <w:sz w:val="24"/>
          <w:highlight w:val="none"/>
        </w:rPr>
        <w:t xml:space="preserve">（4）本项目不接受联合体报价。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4"/>
        <w:numPr>
          <w:ilvl w:val="-1"/>
          <w:numId w:val="0"/>
        </w:numPr>
        <w:snapToGrid w:val="0"/>
        <w:spacing w:line="400" w:lineRule="exact"/>
        <w:ind w:firstLine="482" w:firstLineChars="200"/>
        <w:outlineLvl w:val="1"/>
        <w:rPr>
          <w:rFonts w:hAnsi="宋体" w:cs="宋体"/>
          <w:b/>
          <w:sz w:val="24"/>
          <w:highlight w:val="none"/>
        </w:rPr>
      </w:pPr>
      <w:bookmarkStart w:id="0" w:name="_Toc254970532"/>
      <w:bookmarkStart w:id="1" w:name="_Toc254970673"/>
      <w:r>
        <w:rPr>
          <w:rFonts w:hint="eastAsia" w:hAnsi="宋体" w:cs="宋体"/>
          <w:b/>
          <w:sz w:val="24"/>
          <w:highlight w:val="none"/>
          <w:lang w:val="en-US" w:eastAsia="zh-CN"/>
        </w:rPr>
        <w:t>7.</w:t>
      </w:r>
      <w:r>
        <w:rPr>
          <w:rFonts w:hint="eastAsia" w:hAnsi="宋体" w:cs="宋体"/>
          <w:b/>
          <w:sz w:val="24"/>
          <w:highlight w:val="none"/>
        </w:rPr>
        <w:t xml:space="preserve">特别说明 </w:t>
      </w:r>
    </w:p>
    <w:bookmarkEnd w:id="0"/>
    <w:bookmarkEnd w:id="1"/>
    <w:p>
      <w:pPr>
        <w:pStyle w:val="14"/>
        <w:snapToGrid w:val="0"/>
        <w:spacing w:line="400" w:lineRule="exact"/>
        <w:ind w:firstLine="480" w:firstLineChars="200"/>
        <w:outlineLvl w:val="1"/>
        <w:rPr>
          <w:rFonts w:hAnsi="宋体" w:cs="宋体"/>
          <w:sz w:val="24"/>
          <w:highlight w:val="none"/>
        </w:rPr>
      </w:pPr>
      <w:r>
        <w:rPr>
          <w:rFonts w:hint="eastAsia" w:hAnsi="宋体" w:cs="宋体"/>
          <w:sz w:val="24"/>
          <w:highlight w:val="none"/>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7.2报价人报价所使用的资格、信誉、荣誉、业绩与企业认证必须为本</w:t>
      </w:r>
      <w:r>
        <w:rPr>
          <w:rFonts w:hint="eastAsia" w:hAnsi="宋体" w:cs="宋体"/>
          <w:sz w:val="24"/>
          <w:szCs w:val="24"/>
          <w:highlight w:val="none"/>
          <w:lang w:val="en-US" w:eastAsia="zh-CN"/>
        </w:rPr>
        <w:t>供应商</w:t>
      </w:r>
      <w:r>
        <w:rPr>
          <w:rFonts w:hint="eastAsia" w:hAnsi="宋体" w:cs="宋体"/>
          <w:sz w:val="24"/>
          <w:szCs w:val="24"/>
          <w:highlight w:val="none"/>
        </w:rPr>
        <w:t>所拥有。报价人报价所使用的采购项目实施人员必须为本</w:t>
      </w:r>
      <w:r>
        <w:rPr>
          <w:rFonts w:hint="eastAsia" w:hAnsi="宋体" w:cs="宋体"/>
          <w:sz w:val="24"/>
          <w:szCs w:val="24"/>
          <w:highlight w:val="none"/>
          <w:lang w:val="en-US" w:eastAsia="zh-CN"/>
        </w:rPr>
        <w:t>供应商</w:t>
      </w:r>
      <w:r>
        <w:rPr>
          <w:rFonts w:hint="eastAsia" w:hAnsi="宋体" w:cs="宋体"/>
          <w:sz w:val="24"/>
          <w:szCs w:val="24"/>
          <w:highlight w:val="none"/>
        </w:rPr>
        <w:t>员工（或必须为本</w:t>
      </w:r>
      <w:r>
        <w:rPr>
          <w:rFonts w:hint="eastAsia" w:hAnsi="宋体" w:cs="宋体"/>
          <w:sz w:val="24"/>
          <w:szCs w:val="24"/>
          <w:highlight w:val="none"/>
          <w:lang w:val="en-US" w:eastAsia="zh-CN"/>
        </w:rPr>
        <w:t>供应商</w:t>
      </w:r>
      <w:r>
        <w:rPr>
          <w:rFonts w:hint="eastAsia" w:hAnsi="宋体" w:cs="宋体"/>
          <w:sz w:val="24"/>
          <w:szCs w:val="24"/>
          <w:highlight w:val="none"/>
        </w:rPr>
        <w:t>或控股公司正式员工）。</w:t>
      </w:r>
    </w:p>
    <w:p>
      <w:pPr>
        <w:pStyle w:val="14"/>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7.3报价人应仔细阅读采购文件的所有内容，按照采购文件的要求提交响应文件，并对所提供的全部资料的真实性承担法律责任。</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二、采购文件</w:t>
      </w:r>
    </w:p>
    <w:p>
      <w:pPr>
        <w:pStyle w:val="14"/>
        <w:snapToGrid w:val="0"/>
        <w:spacing w:line="400" w:lineRule="exact"/>
        <w:ind w:firstLine="482" w:firstLineChars="200"/>
        <w:rPr>
          <w:rFonts w:hAnsi="宋体" w:cs="宋体"/>
          <w:b/>
          <w:sz w:val="24"/>
          <w:szCs w:val="24"/>
          <w:highlight w:val="none"/>
        </w:rPr>
      </w:pPr>
      <w:r>
        <w:rPr>
          <w:rFonts w:hint="eastAsia" w:hAnsi="宋体" w:cs="宋体"/>
          <w:b/>
          <w:sz w:val="24"/>
          <w:szCs w:val="24"/>
          <w:highlight w:val="none"/>
        </w:rPr>
        <w:t>8.采购文件构成</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8.2报价人须知及前附表；</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4"/>
        <w:spacing w:line="400" w:lineRule="exact"/>
        <w:ind w:firstLine="472" w:firstLineChars="196"/>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报价人查阅公告，其余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4"/>
        <w:snapToGrid w:val="0"/>
        <w:spacing w:beforeLines="20" w:afterLines="20" w:line="400" w:lineRule="exact"/>
        <w:ind w:firstLine="482" w:firstLineChars="200"/>
        <w:jc w:val="center"/>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商务部分是证明报价人有资格参加报价和成交后有能力履行服务的文件，这些文件应能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w:t>
      </w:r>
      <w:r>
        <w:rPr>
          <w:rFonts w:hint="eastAsia" w:ascii="宋体" w:hAnsi="宋体" w:cs="宋体"/>
          <w:color w:val="000000"/>
          <w:sz w:val="24"/>
          <w:highlight w:val="none"/>
          <w:lang w:eastAsia="zh-CN"/>
        </w:rPr>
        <w:t>副本</w:t>
      </w:r>
      <w:r>
        <w:rPr>
          <w:rFonts w:hint="eastAsia" w:ascii="宋体" w:hAnsi="宋体" w:cs="宋体"/>
          <w:color w:val="000000"/>
          <w:sz w:val="24"/>
          <w:highlight w:val="none"/>
        </w:rPr>
        <w:t>复印件</w:t>
      </w:r>
      <w:r>
        <w:rPr>
          <w:rFonts w:hint="eastAsia" w:ascii="宋体" w:hAnsi="宋体" w:cs="宋体"/>
          <w:color w:val="000000"/>
          <w:sz w:val="24"/>
          <w:highlight w:val="none"/>
          <w:lang w:eastAsia="zh-CN"/>
        </w:rPr>
        <w:t>加盖单位公章</w:t>
      </w:r>
      <w:r>
        <w:rPr>
          <w:rFonts w:hint="eastAsia" w:ascii="宋体" w:hAnsi="宋体" w:cs="宋体"/>
          <w:color w:val="000000"/>
          <w:sz w:val="24"/>
          <w:highlight w:val="none"/>
        </w:rPr>
        <w:t>（对于有经营资质要求的，报价人必须提供有效的经营资质证书内页复印件；如报价人提供其他服务机构的服务时，还须提供其他服务机构的有效授权书原件）；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w:t>
      </w:r>
      <w:r>
        <w:rPr>
          <w:rFonts w:hint="eastAsia" w:ascii="宋体" w:hAnsi="宋体" w:cs="宋体"/>
          <w:color w:val="000000"/>
          <w:sz w:val="24"/>
          <w:highlight w:val="none"/>
          <w:lang w:eastAsia="zh-CN"/>
        </w:rPr>
        <w:t>加盖单位公章</w:t>
      </w:r>
      <w:r>
        <w:rPr>
          <w:rFonts w:hint="eastAsia" w:ascii="宋体" w:hAnsi="宋体" w:cs="宋体"/>
          <w:color w:val="000000"/>
          <w:sz w:val="24"/>
          <w:highlight w:val="none"/>
        </w:rPr>
        <w:t>（如法定代表人（负责人）非中国国籍应提交护照复印件，要求证件有效并与营业执照中的法定代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w:t>
      </w:r>
      <w:r>
        <w:rPr>
          <w:rFonts w:hint="eastAsia" w:ascii="宋体" w:hAnsi="宋体" w:cs="宋体"/>
          <w:color w:val="000000"/>
          <w:sz w:val="24"/>
          <w:highlight w:val="none"/>
          <w:lang w:eastAsia="zh-CN"/>
        </w:rPr>
        <w:t>加盖单位公章</w:t>
      </w:r>
      <w:r>
        <w:rPr>
          <w:rFonts w:hint="eastAsia" w:ascii="宋体" w:hAnsi="宋体" w:cs="宋体"/>
          <w:sz w:val="24"/>
          <w:highlight w:val="none"/>
        </w:rPr>
        <w:t>（委托代理时提供，如委托代理人非中国国籍应提交护照复印件，要求证件有效并与法定代表人（负责人）授权委托书中的授权人相符，格式自拟）；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▲（6）响应文件递交截止之日前半年内报价人任意连续3个月的有效依法缴纳</w:t>
      </w:r>
      <w:r>
        <w:rPr>
          <w:rFonts w:hint="eastAsia" w:ascii="宋体" w:hAnsi="宋体" w:cs="宋体"/>
          <w:sz w:val="24"/>
          <w:highlight w:val="none"/>
          <w:lang w:val="en-US" w:eastAsia="zh-CN"/>
        </w:rPr>
        <w:t>税款</w:t>
      </w:r>
      <w:r>
        <w:rPr>
          <w:rFonts w:hint="eastAsia" w:ascii="宋体" w:hAnsi="宋体" w:cs="宋体"/>
          <w:sz w:val="24"/>
          <w:highlight w:val="none"/>
        </w:rPr>
        <w:t>或依法免缴</w:t>
      </w:r>
      <w:r>
        <w:rPr>
          <w:rFonts w:hint="eastAsia" w:ascii="宋体" w:hAnsi="宋体" w:cs="宋体"/>
          <w:sz w:val="24"/>
          <w:highlight w:val="none"/>
          <w:lang w:val="en-US" w:eastAsia="zh-CN"/>
        </w:rPr>
        <w:t>税款</w:t>
      </w:r>
      <w:r>
        <w:rPr>
          <w:rFonts w:hint="eastAsia" w:ascii="宋体" w:hAnsi="宋体" w:cs="宋体"/>
          <w:sz w:val="24"/>
          <w:highlight w:val="none"/>
        </w:rPr>
        <w:t>的证明（无纳税记录的，应提供由报价人所在地主管</w:t>
      </w:r>
      <w:r>
        <w:rPr>
          <w:rFonts w:hint="eastAsia" w:ascii="宋体" w:hAnsi="宋体" w:cs="宋体"/>
          <w:sz w:val="24"/>
          <w:highlight w:val="none"/>
          <w:lang w:val="en-US" w:eastAsia="zh-CN"/>
        </w:rPr>
        <w:t>税务</w:t>
      </w:r>
      <w:r>
        <w:rPr>
          <w:rFonts w:hint="eastAsia" w:ascii="宋体" w:hAnsi="宋体" w:cs="宋体"/>
          <w:sz w:val="24"/>
          <w:highlight w:val="none"/>
        </w:rPr>
        <w:t>部门出具的《依法纳税或依法免税证明》；注册时间不足6个月的（以营业执照上注册时间为准），则提供成立后任意一个月的有效依法缴纳</w:t>
      </w:r>
      <w:r>
        <w:rPr>
          <w:rFonts w:hint="eastAsia" w:ascii="宋体" w:hAnsi="宋体" w:cs="宋体"/>
          <w:sz w:val="24"/>
          <w:highlight w:val="none"/>
          <w:lang w:val="en-US" w:eastAsia="zh-CN"/>
        </w:rPr>
        <w:t>税款</w:t>
      </w:r>
      <w:r>
        <w:rPr>
          <w:rFonts w:hint="eastAsia" w:ascii="宋体" w:hAnsi="宋体" w:cs="宋体"/>
          <w:sz w:val="24"/>
          <w:highlight w:val="none"/>
        </w:rPr>
        <w:t>或依法免缴</w:t>
      </w:r>
      <w:r>
        <w:rPr>
          <w:rFonts w:hint="eastAsia" w:ascii="宋体" w:hAnsi="宋体" w:cs="宋体"/>
          <w:sz w:val="24"/>
          <w:highlight w:val="none"/>
          <w:lang w:val="en-US" w:eastAsia="zh-CN"/>
        </w:rPr>
        <w:t>税款</w:t>
      </w:r>
      <w:r>
        <w:rPr>
          <w:rFonts w:hint="eastAsia" w:ascii="宋体" w:hAnsi="宋体" w:cs="宋体"/>
          <w:sz w:val="24"/>
          <w:highlight w:val="none"/>
        </w:rPr>
        <w:t xml:space="preserve">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报价人任意连续3个月的有效依法缴纳社保费的缴费凭证（无缴费记录的，应提供由报价人所在地社保部门出具的《依法缴纳或依法免缴社保费证明》；注册时间不足6个月的（以营业执照上注册时间为准），则提供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w:t>
      </w:r>
      <w:r>
        <w:rPr>
          <w:rFonts w:hint="eastAsia" w:ascii="宋体" w:hAnsi="宋体" w:cs="宋体"/>
          <w:sz w:val="24"/>
          <w:highlight w:val="none"/>
          <w:lang w:val="en-US" w:eastAsia="zh-CN"/>
        </w:rPr>
        <w:t>1</w:t>
      </w:r>
      <w:r>
        <w:rPr>
          <w:rFonts w:hint="eastAsia" w:ascii="宋体" w:hAnsi="宋体" w:cs="宋体"/>
          <w:sz w:val="24"/>
          <w:highlight w:val="none"/>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▲（10）报价人主体信用记录查询结果截图（加盖报价人单位公章）；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▲（12）服务承诺书（格式自拟</w:t>
      </w:r>
      <w:r>
        <w:rPr>
          <w:rFonts w:hint="eastAsia" w:ascii="宋体" w:hAnsi="宋体" w:cs="宋体"/>
          <w:sz w:val="24"/>
          <w:highlight w:val="none"/>
          <w:lang w:eastAsia="zh-CN"/>
        </w:rPr>
        <w:t>，加盖单位公章</w:t>
      </w:r>
      <w:r>
        <w:rPr>
          <w:rFonts w:hint="eastAsia" w:ascii="宋体" w:hAnsi="宋体" w:cs="宋体"/>
          <w:sz w:val="24"/>
          <w:highlight w:val="none"/>
        </w:rPr>
        <w:t>）；</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可作为报价人资信评判的资质证明材料（如有）：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3</w:t>
      </w:r>
      <w:r>
        <w:rPr>
          <w:rFonts w:hint="eastAsia" w:ascii="宋体" w:hAnsi="宋体" w:cs="宋体"/>
          <w:sz w:val="24"/>
          <w:highlight w:val="none"/>
        </w:rPr>
        <w:t>）报价人的类似成功案例的业绩证明文件（报价人同类项目实施情况一览表、中标/成交通知书复印件或有效合同复印件并加盖</w:t>
      </w:r>
      <w:r>
        <w:rPr>
          <w:rFonts w:hint="eastAsia" w:ascii="宋体" w:hAnsi="宋体" w:cs="宋体"/>
          <w:sz w:val="24"/>
          <w:highlight w:val="none"/>
          <w:lang w:eastAsia="zh-CN"/>
        </w:rPr>
        <w:t>单位</w:t>
      </w:r>
      <w:r>
        <w:rPr>
          <w:rFonts w:hint="eastAsia" w:ascii="宋体" w:hAnsi="宋体" w:cs="宋体"/>
          <w:sz w:val="24"/>
          <w:highlight w:val="none"/>
        </w:rPr>
        <w:t>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▲（2）服务方案（格式自拟）；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eastAsia="zh-CN"/>
        </w:rPr>
        <w:t>项目实施人员一览表</w:t>
      </w:r>
      <w:r>
        <w:rPr>
          <w:rFonts w:hint="eastAsia" w:ascii="宋体" w:hAnsi="宋体" w:cs="宋体"/>
          <w:sz w:val="24"/>
          <w:highlight w:val="none"/>
        </w:rPr>
        <w:t>（格式见第五章）；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4</w:t>
      </w:r>
      <w:r>
        <w:rPr>
          <w:rFonts w:hint="eastAsia" w:ascii="宋体" w:hAnsi="宋体" w:cs="宋体"/>
          <w:sz w:val="24"/>
          <w:highlight w:val="none"/>
        </w:rPr>
        <w:t>）报价人认为需要提供的其他证明材料（格式自拟）；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（3）报价人针对报价需要说明的其他文件和说明（格式自拟）。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▲注：所提供的以上任一材料，均须加盖报价人公章且按采购文件格式要求签字，否则视为无效材料。</w:t>
      </w:r>
    </w:p>
    <w:p>
      <w:pPr>
        <w:pStyle w:val="37"/>
        <w:spacing w:line="400" w:lineRule="exact"/>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11.1报价人对响应文件的编制应按要求装订和封装。</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13.4报价人应在报价表上标明单价和总价</w:t>
      </w:r>
      <w:r>
        <w:rPr>
          <w:rFonts w:hint="eastAsia" w:ascii="宋体" w:hAnsi="宋体" w:cs="宋体"/>
          <w:sz w:val="24"/>
          <w:highlight w:val="none"/>
          <w:lang w:eastAsia="zh-CN"/>
        </w:rPr>
        <w:t>（</w:t>
      </w:r>
      <w:r>
        <w:rPr>
          <w:rFonts w:hint="eastAsia" w:ascii="宋体" w:hAnsi="宋体" w:cs="宋体"/>
          <w:sz w:val="24"/>
          <w:highlight w:val="none"/>
          <w:lang w:val="en-US" w:eastAsia="zh-CN"/>
        </w:rPr>
        <w:t>如果需要注明单价</w:t>
      </w:r>
      <w:r>
        <w:rPr>
          <w:rFonts w:hint="eastAsia" w:ascii="宋体" w:hAnsi="宋体" w:cs="宋体"/>
          <w:sz w:val="24"/>
          <w:highlight w:val="none"/>
          <w:lang w:eastAsia="zh-CN"/>
        </w:rPr>
        <w:t>）</w:t>
      </w:r>
      <w:r>
        <w:rPr>
          <w:rFonts w:hint="eastAsia" w:ascii="宋体" w:hAnsi="宋体" w:cs="宋体"/>
          <w:sz w:val="24"/>
          <w:highlight w:val="none"/>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2" w:firstLineChars="200"/>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2" w:firstLineChars="200"/>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2" w:firstLineChars="200"/>
        <w:rPr>
          <w:rFonts w:ascii="宋体" w:hAnsi="宋体" w:cs="宋体"/>
          <w:b/>
          <w:sz w:val="24"/>
          <w:highlight w:val="none"/>
        </w:rPr>
      </w:pPr>
      <w:bookmarkStart w:id="2"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lang w:val="en-US" w:eastAsia="zh-CN"/>
        </w:rPr>
        <w:t>6</w:t>
      </w:r>
      <w:r>
        <w:rPr>
          <w:rFonts w:hint="eastAsia" w:ascii="宋体" w:hAnsi="宋体" w:cs="宋体"/>
          <w:sz w:val="24"/>
          <w:highlight w:val="none"/>
        </w:rPr>
        <w:t>.2在技术评审时，如发现下列情形之一的，响应文件将被视为无效：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（3）与其他参加本次报价的报价人的响应文件（技术文件）的差错相同二处以上的。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lang w:val="en-US" w:eastAsia="zh-CN"/>
        </w:rPr>
        <w:t>6</w:t>
      </w:r>
      <w:r>
        <w:rPr>
          <w:rFonts w:hint="eastAsia" w:ascii="宋体" w:hAnsi="宋体" w:cs="宋体"/>
          <w:sz w:val="24"/>
          <w:highlight w:val="none"/>
        </w:rPr>
        <w:t>.3在报价评审时，如发现下列情形之一的，响应文件将被视为无效：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（4）报价人未就全部内容作完整唯一报价的，或有漏项报价的或有选择的或有条件的报价的。</w:t>
      </w:r>
    </w:p>
    <w:bookmarkEnd w:id="2"/>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六、其他事项</w:t>
      </w:r>
    </w:p>
    <w:p>
      <w:pPr>
        <w:pStyle w:val="14"/>
        <w:spacing w:line="400" w:lineRule="exact"/>
        <w:ind w:firstLine="420"/>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lang w:val="en-US" w:eastAsia="zh-CN"/>
        </w:rPr>
        <w:t>7</w:t>
      </w:r>
      <w:r>
        <w:rPr>
          <w:rFonts w:hint="eastAsia" w:hAnsi="宋体" w:cs="宋体"/>
          <w:b/>
          <w:sz w:val="24"/>
          <w:szCs w:val="24"/>
          <w:highlight w:val="none"/>
        </w:rPr>
        <w:t>.适用法律</w:t>
      </w:r>
    </w:p>
    <w:p>
      <w:pPr>
        <w:pStyle w:val="14"/>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lang w:val="en-US" w:eastAsia="zh-CN"/>
        </w:rPr>
        <w:t>7</w:t>
      </w:r>
      <w:r>
        <w:rPr>
          <w:rFonts w:hint="eastAsia" w:hAnsi="宋体" w:cs="宋体"/>
          <w:b/>
          <w:sz w:val="24"/>
          <w:szCs w:val="24"/>
          <w:highlight w:val="none"/>
        </w:rPr>
        <w:t>.1</w:t>
      </w:r>
      <w:r>
        <w:rPr>
          <w:rFonts w:hint="eastAsia" w:hAnsi="宋体" w:cs="宋体"/>
          <w:sz w:val="24"/>
          <w:szCs w:val="24"/>
          <w:highlight w:val="none"/>
        </w:rPr>
        <w:t>采购当事人的一切活动均适用于《中华人民共和国政府采购法》及相关规定。</w:t>
      </w:r>
    </w:p>
    <w:p>
      <w:pPr>
        <w:pStyle w:val="14"/>
        <w:snapToGrid w:val="0"/>
        <w:spacing w:line="400" w:lineRule="exact"/>
        <w:ind w:firstLine="562" w:firstLineChars="200"/>
        <w:jc w:val="center"/>
        <w:rPr>
          <w:rFonts w:hAnsi="宋体"/>
          <w:b/>
          <w:sz w:val="32"/>
          <w:szCs w:val="32"/>
          <w:highlight w:val="none"/>
        </w:rPr>
      </w:pPr>
      <w:r>
        <w:rPr>
          <w:rFonts w:hint="eastAsia" w:hAnsi="宋体"/>
          <w:b/>
          <w:sz w:val="28"/>
          <w:szCs w:val="32"/>
          <w:highlight w:val="none"/>
        </w:rPr>
        <w:br w:type="textWrapping"/>
      </w:r>
      <w:r>
        <w:rPr>
          <w:rFonts w:hint="eastAsia" w:hAnsi="宋体"/>
          <w:b/>
          <w:sz w:val="28"/>
          <w:szCs w:val="32"/>
          <w:highlight w:val="none"/>
        </w:rPr>
        <w:br w:type="page"/>
      </w:r>
      <w:r>
        <w:rPr>
          <w:rFonts w:hint="eastAsia" w:hAnsi="宋体"/>
          <w:b/>
          <w:sz w:val="28"/>
          <w:szCs w:val="32"/>
          <w:highlight w:val="none"/>
        </w:rPr>
        <w:t>第三章 服务需求及说明</w:t>
      </w:r>
    </w:p>
    <w:p>
      <w:pPr>
        <w:pStyle w:val="14"/>
        <w:spacing w:line="400" w:lineRule="exact"/>
        <w:ind w:firstLine="420"/>
        <w:rPr>
          <w:rFonts w:hAnsi="宋体" w:cs="宋体"/>
          <w:sz w:val="24"/>
          <w:szCs w:val="24"/>
          <w:highlight w:val="none"/>
        </w:rPr>
      </w:pPr>
      <w:r>
        <w:rPr>
          <w:rFonts w:hAnsi="宋体" w:cs="宋体"/>
          <w:sz w:val="24"/>
          <w:szCs w:val="24"/>
          <w:highlight w:val="none"/>
        </w:rPr>
        <w:t>一、说明：</w:t>
      </w:r>
    </w:p>
    <w:p>
      <w:pPr>
        <w:pStyle w:val="14"/>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报价人</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4"/>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报价人</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4"/>
        <w:spacing w:line="400" w:lineRule="exact"/>
        <w:ind w:firstLine="420"/>
        <w:rPr>
          <w:rFonts w:hAnsi="宋体" w:cs="宋体"/>
          <w:sz w:val="24"/>
          <w:szCs w:val="24"/>
          <w:highlight w:val="none"/>
        </w:rPr>
      </w:pPr>
      <w:r>
        <w:rPr>
          <w:rFonts w:hAnsi="宋体" w:cs="宋体"/>
          <w:sz w:val="24"/>
          <w:szCs w:val="24"/>
          <w:highlight w:val="none"/>
        </w:rPr>
        <w:t>二、采购内容：</w:t>
      </w:r>
    </w:p>
    <w:tbl>
      <w:tblPr>
        <w:tblStyle w:val="26"/>
        <w:tblW w:w="10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47"/>
        <w:gridCol w:w="599"/>
        <w:gridCol w:w="635"/>
        <w:gridCol w:w="631"/>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hint="eastAsia" w:ascii="宋体" w:hAnsi="宋体" w:eastAsia="宋体" w:cs="宋体"/>
                <w:b/>
                <w:sz w:val="24"/>
                <w:highlight w:val="none"/>
              </w:rPr>
            </w:pPr>
            <w:r>
              <w:rPr>
                <w:rFonts w:hint="eastAsia" w:ascii="宋体" w:hAnsi="宋体" w:eastAsia="宋体" w:cs="宋体"/>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项号</w:t>
            </w:r>
          </w:p>
        </w:tc>
        <w:tc>
          <w:tcPr>
            <w:tcW w:w="1546" w:type="dxa"/>
            <w:gridSpan w:val="2"/>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635"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数量</w:t>
            </w:r>
          </w:p>
        </w:tc>
        <w:tc>
          <w:tcPr>
            <w:tcW w:w="631"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单位</w:t>
            </w:r>
          </w:p>
        </w:tc>
        <w:tc>
          <w:tcPr>
            <w:tcW w:w="7242"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546" w:type="dxa"/>
            <w:gridSpan w:val="2"/>
            <w:vAlign w:val="center"/>
          </w:tcPr>
          <w:p>
            <w:pPr>
              <w:spacing w:line="400" w:lineRule="exact"/>
              <w:jc w:val="left"/>
              <w:textAlignment w:val="baseline"/>
              <w:rPr>
                <w:rFonts w:hint="eastAsia" w:ascii="宋体" w:hAnsi="宋体" w:eastAsia="宋体" w:cs="宋体"/>
                <w:color w:val="000000"/>
                <w:kern w:val="0"/>
                <w:sz w:val="24"/>
                <w:highlight w:val="none"/>
              </w:rPr>
            </w:pPr>
            <w:r>
              <w:rPr>
                <w:rFonts w:hint="eastAsia" w:ascii="宋体" w:hAnsi="宋体" w:cs="宋体"/>
                <w:color w:val="000000"/>
                <w:kern w:val="0"/>
                <w:sz w:val="24"/>
                <w:highlight w:val="none"/>
              </w:rPr>
              <w:t>广西壮族自治区信息中心</w:t>
            </w:r>
            <w:r>
              <w:rPr>
                <w:rFonts w:hint="eastAsia" w:ascii="宋体" w:hAnsi="宋体" w:cs="宋体"/>
                <w:color w:val="000000"/>
                <w:kern w:val="0"/>
                <w:sz w:val="24"/>
                <w:highlight w:val="none"/>
                <w:lang w:eastAsia="zh-CN"/>
              </w:rPr>
              <w:t>2024—2025</w:t>
            </w:r>
            <w:r>
              <w:rPr>
                <w:rFonts w:hint="eastAsia" w:ascii="宋体" w:hAnsi="宋体" w:cs="宋体"/>
                <w:color w:val="000000"/>
                <w:kern w:val="0"/>
                <w:sz w:val="24"/>
                <w:highlight w:val="none"/>
              </w:rPr>
              <w:t>年度法律顾问服务</w:t>
            </w:r>
          </w:p>
        </w:tc>
        <w:tc>
          <w:tcPr>
            <w:tcW w:w="635"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631"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项</w:t>
            </w:r>
          </w:p>
        </w:tc>
        <w:tc>
          <w:tcPr>
            <w:tcW w:w="7242" w:type="dxa"/>
            <w:vAlign w:val="center"/>
          </w:tcPr>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一、</w:t>
            </w:r>
            <w:r>
              <w:rPr>
                <w:rFonts w:hint="eastAsia" w:ascii="宋体" w:hAnsi="宋体" w:cs="宋体"/>
                <w:color w:val="000000"/>
                <w:kern w:val="0"/>
                <w:sz w:val="24"/>
                <w:highlight w:val="none"/>
              </w:rPr>
              <w:t>项目背景：</w:t>
            </w:r>
            <w:r>
              <w:rPr>
                <w:rFonts w:hint="eastAsia" w:ascii="宋体" w:hAnsi="宋体" w:cs="宋体"/>
                <w:color w:val="000000"/>
                <w:kern w:val="0"/>
                <w:sz w:val="24"/>
                <w:highlight w:val="none"/>
                <w:lang w:val="en-US" w:eastAsia="zh-CN"/>
              </w:rPr>
              <w:t>为</w:t>
            </w:r>
            <w:r>
              <w:rPr>
                <w:rFonts w:hint="eastAsia" w:ascii="宋体" w:hAnsi="宋体" w:cs="宋体"/>
                <w:color w:val="000000"/>
                <w:kern w:val="0"/>
                <w:sz w:val="24"/>
                <w:highlight w:val="none"/>
              </w:rPr>
              <w:t>进一步规范中心项目建设管理，增强依法监管、科学决策的能力和水平，聘请专业法律顾问开展法律咨询服务等工作。</w:t>
            </w:r>
          </w:p>
          <w:p>
            <w:pPr>
              <w:pStyle w:val="75"/>
              <w:spacing w:line="400" w:lineRule="exact"/>
              <w:ind w:firstLine="0" w:firstLineChars="0"/>
              <w:textAlignment w:val="baseline"/>
              <w:rPr>
                <w:rFonts w:hint="eastAsia"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lang w:eastAsia="zh-CN"/>
              </w:rPr>
              <w:t>二、</w:t>
            </w:r>
            <w:r>
              <w:rPr>
                <w:rFonts w:hint="eastAsia" w:ascii="宋体" w:hAnsi="宋体" w:cs="宋体"/>
                <w:color w:val="000000"/>
                <w:kern w:val="0"/>
                <w:sz w:val="24"/>
                <w:highlight w:val="none"/>
              </w:rPr>
              <w:t>服务内容及要求</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1.服务内容</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1</w:t>
            </w:r>
            <w:r>
              <w:rPr>
                <w:rFonts w:hint="eastAsia" w:ascii="宋体" w:hAnsi="宋体" w:cs="宋体"/>
                <w:color w:val="000000"/>
                <w:kern w:val="0"/>
                <w:sz w:val="24"/>
                <w:highlight w:val="none"/>
              </w:rPr>
              <w:t>）日常法律咨询。就采购单位有关业务涉及的法律问题提供法律咨询，根据需求出具口头或书面法律意见。</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2</w:t>
            </w:r>
            <w:r>
              <w:rPr>
                <w:rFonts w:hint="eastAsia" w:ascii="宋体" w:hAnsi="宋体" w:cs="宋体"/>
                <w:color w:val="000000"/>
                <w:kern w:val="0"/>
                <w:sz w:val="24"/>
                <w:highlight w:val="none"/>
              </w:rPr>
              <w:t>）合同审核。对采购单位提供的合同、协议等文件进行合法性审查，出具《合同审查法律意见书》和合同修改稿标注版。</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3</w:t>
            </w:r>
            <w:r>
              <w:rPr>
                <w:rFonts w:hint="eastAsia" w:ascii="宋体" w:hAnsi="宋体" w:cs="宋体"/>
                <w:color w:val="000000"/>
                <w:kern w:val="0"/>
                <w:sz w:val="24"/>
                <w:highlight w:val="none"/>
              </w:rPr>
              <w:t>）协助完善内部规章制度。协助采购单位完善内部管理规章制度，针对事务处理中存在的法律风险进行法律风险提示，提出法律意见建议。</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4</w:t>
            </w:r>
            <w:r>
              <w:rPr>
                <w:rFonts w:hint="eastAsia" w:ascii="宋体" w:hAnsi="宋体" w:cs="宋体"/>
                <w:color w:val="000000"/>
                <w:kern w:val="0"/>
                <w:sz w:val="24"/>
                <w:highlight w:val="none"/>
              </w:rPr>
              <w:t>）协助审查把关与采购单位职责相关法律事务。</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5</w:t>
            </w:r>
            <w:r>
              <w:rPr>
                <w:rFonts w:hint="eastAsia" w:ascii="宋体" w:hAnsi="宋体" w:cs="宋体"/>
                <w:color w:val="000000"/>
                <w:kern w:val="0"/>
                <w:sz w:val="24"/>
                <w:highlight w:val="none"/>
              </w:rPr>
              <w:t>）就采购单位已经、面临或者可能发生的纠纷，进行法律论证，提出解决方案，发表律师意见。</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6</w:t>
            </w:r>
            <w:r>
              <w:rPr>
                <w:rFonts w:hint="eastAsia" w:ascii="宋体" w:hAnsi="宋体" w:cs="宋体"/>
                <w:color w:val="000000"/>
                <w:kern w:val="0"/>
                <w:sz w:val="24"/>
                <w:highlight w:val="none"/>
              </w:rPr>
              <w:t>）接受具体案件代理，参加诉讼、行政复议、仲裁等活动，或者参与非诉讼谈判协商、调解以及其他非诉讼专项服务活动。</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7</w:t>
            </w:r>
            <w:r>
              <w:rPr>
                <w:rFonts w:hint="eastAsia" w:ascii="宋体" w:hAnsi="宋体" w:cs="宋体"/>
                <w:color w:val="000000"/>
                <w:kern w:val="0"/>
                <w:sz w:val="24"/>
                <w:highlight w:val="none"/>
              </w:rPr>
              <w:t>）其他经双方确认的法律服务事项。</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2.服务要求</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所提供的服务应符合国家和地方的有关法律、法规、规章和国家、行业标准的规定。</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2</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为确保本次服务项目管理规范、实施有力，满足采购单位的工作需求，中标单位应成立专门的项目组，设置固定的项目负责人1人。项目负责人在实施过程中不能更换，如需更换，必须得到采购单位的同意。</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采购单位的法律事务在与顾问律师其它工作（开庭的除外）冲突时，以采购单位的法律事务为优先办理的工作。对于应出具的书面法律意见书，情况紧急的，法律顾问应在在2日内出具，其他情况不超过4个工作日内出具。</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4</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法律顾问的工作每</w:t>
            </w:r>
            <w:r>
              <w:rPr>
                <w:rFonts w:hint="eastAsia" w:ascii="宋体" w:hAnsi="宋体" w:cs="宋体"/>
                <w:color w:val="000000"/>
                <w:kern w:val="0"/>
                <w:sz w:val="24"/>
                <w:highlight w:val="none"/>
                <w:lang w:val="en-US" w:eastAsia="zh-CN"/>
              </w:rPr>
              <w:t>季度</w:t>
            </w:r>
            <w:r>
              <w:rPr>
                <w:rFonts w:hint="eastAsia" w:ascii="宋体" w:hAnsi="宋体" w:cs="宋体"/>
                <w:color w:val="000000"/>
                <w:kern w:val="0"/>
                <w:sz w:val="24"/>
                <w:highlight w:val="none"/>
              </w:rPr>
              <w:t>口头汇报一次，每年书面报告一次，报告内容包括基本工作情况、建议、工作中发现的问题及解决的意见等方面。</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rPr>
              <w:t>服务期：</w:t>
            </w:r>
            <w:r>
              <w:rPr>
                <w:rFonts w:hint="eastAsia" w:ascii="宋体" w:hAnsi="宋体" w:cs="宋体"/>
                <w:color w:val="000000"/>
                <w:kern w:val="0"/>
                <w:sz w:val="24"/>
                <w:highlight w:val="none"/>
                <w:lang w:eastAsia="zh-CN"/>
              </w:rPr>
              <w:t>1</w:t>
            </w:r>
            <w:r>
              <w:rPr>
                <w:rFonts w:hint="eastAsia" w:ascii="宋体" w:hAnsi="宋体" w:cs="宋体"/>
                <w:color w:val="000000"/>
                <w:kern w:val="0"/>
                <w:sz w:val="24"/>
                <w:highlight w:val="none"/>
              </w:rPr>
              <w:t>年，自2024年4月27日起至2025年4月27日止。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cs="宋体"/>
                <w:szCs w:val="21"/>
                <w:highlight w:val="none"/>
              </w:rPr>
            </w:pPr>
            <w:r>
              <w:rPr>
                <w:rFonts w:hint="eastAsia" w:ascii="宋体" w:hAnsi="宋体" w:cs="宋体"/>
                <w:b/>
                <w:sz w:val="24"/>
                <w:szCs w:val="24"/>
                <w:highlight w:val="none"/>
                <w:lang w:eastAsia="zh-CN"/>
              </w:rPr>
              <w:t>（二）</w:t>
            </w:r>
            <w:r>
              <w:rPr>
                <w:rFonts w:hint="eastAsia" w:ascii="宋体" w:hAnsi="宋体" w:cs="宋体"/>
                <w:b/>
                <w:sz w:val="24"/>
                <w:szCs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报价要求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cs="宋体"/>
                <w:color w:val="000000"/>
                <w:kern w:val="0"/>
                <w:sz w:val="24"/>
                <w:highlight w:val="none"/>
                <w:lang w:val="en-US" w:eastAsia="zh-CN"/>
              </w:rPr>
            </w:pPr>
            <w:r>
              <w:rPr>
                <w:rFonts w:hint="eastAsia" w:ascii="宋体" w:hAnsi="宋体" w:cs="宋体"/>
                <w:color w:val="000000"/>
                <w:kern w:val="0"/>
                <w:sz w:val="24"/>
                <w:highlight w:val="none"/>
              </w:rPr>
              <w:t>本次项目服务采购预算（8万元）为供应商提供常年法律顾问服务的费用，系常年法律顾问受委托提供第三章第二条（一）服务内容中第</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至第</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项法律事务的酬金</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如根据采购人实际需求，供应商接受委托提供第三章第二条（一）服务内容中“（6）接受具体案件代理，参加诉讼、行政复议、仲裁等活动，或者参与非诉讼谈判协商、调解以及其他非诉讼专项服务活动。（7）其他经双方确认的法律服务事项。”的，由双方另行协商签订合同和支付服务费用。供应商的报价不得超出项目预算，否则报价文件视同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提交服务成果时间及地点</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提交服务成果时间：</w:t>
            </w:r>
            <w:r>
              <w:rPr>
                <w:rFonts w:hint="eastAsia" w:ascii="宋体" w:hAnsi="宋体" w:cs="宋体"/>
                <w:color w:val="000000"/>
                <w:kern w:val="0"/>
                <w:sz w:val="24"/>
                <w:highlight w:val="none"/>
              </w:rPr>
              <w:t>自合同签订之日起按</w:t>
            </w:r>
            <w:r>
              <w:rPr>
                <w:rFonts w:hint="eastAsia" w:ascii="宋体" w:hAnsi="宋体" w:cs="宋体"/>
                <w:color w:val="000000"/>
                <w:kern w:val="0"/>
                <w:sz w:val="24"/>
                <w:highlight w:val="none"/>
                <w:lang w:eastAsia="zh-CN"/>
              </w:rPr>
              <w:t>需</w:t>
            </w:r>
            <w:r>
              <w:rPr>
                <w:rFonts w:hint="eastAsia" w:ascii="宋体" w:hAnsi="宋体" w:cs="宋体"/>
                <w:color w:val="000000"/>
                <w:kern w:val="0"/>
                <w:sz w:val="24"/>
                <w:highlight w:val="none"/>
              </w:rPr>
              <w:t>提供服务</w:t>
            </w:r>
            <w:r>
              <w:rPr>
                <w:rFonts w:hint="eastAsia" w:ascii="宋体" w:hAnsi="宋体" w:eastAsia="宋体" w:cs="宋体"/>
                <w:color w:val="000000"/>
                <w:kern w:val="0"/>
                <w:sz w:val="24"/>
                <w:highlight w:val="none"/>
                <w:lang w:val="en-US" w:eastAsia="zh-CN"/>
              </w:rPr>
              <w:t>。</w:t>
            </w:r>
          </w:p>
          <w:p>
            <w:pPr>
              <w:pStyle w:val="75"/>
              <w:spacing w:line="400" w:lineRule="exact"/>
              <w:ind w:firstLine="0" w:firstLineChars="0"/>
              <w:textAlignment w:val="baseline"/>
              <w:rPr>
                <w:rFonts w:hint="default"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2.</w:t>
            </w:r>
            <w:r>
              <w:rPr>
                <w:rFonts w:hint="eastAsia" w:ascii="宋体" w:hAnsi="宋体" w:eastAsia="宋体" w:cs="宋体"/>
                <w:color w:val="000000"/>
                <w:kern w:val="0"/>
                <w:sz w:val="24"/>
                <w:highlight w:val="none"/>
                <w:lang w:val="en-US" w:eastAsia="zh-CN"/>
              </w:rPr>
              <w:t>提交服务成果地点：广西区内采购人指定地点。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付款</w:t>
            </w:r>
            <w:r>
              <w:rPr>
                <w:rFonts w:hint="eastAsia" w:ascii="宋体" w:hAnsi="宋体" w:cs="宋体"/>
                <w:color w:val="000000"/>
                <w:kern w:val="0"/>
                <w:sz w:val="24"/>
                <w:highlight w:val="none"/>
                <w:lang w:val="en-US" w:eastAsia="zh-CN"/>
              </w:rPr>
              <w:t>方式</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rPr>
              <w:t>合同签订后一个月内，由采购单位向中标单位支付合同金额的50%，合同到期前15天，采购单位向中标单位支付余下50%合同金额。采购单位付款前中标单位应开具正规发票。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其他要求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供应商</w:t>
            </w:r>
            <w:r>
              <w:rPr>
                <w:rFonts w:hint="eastAsia" w:ascii="宋体" w:hAnsi="宋体" w:cs="宋体"/>
                <w:color w:val="000000"/>
                <w:kern w:val="0"/>
                <w:sz w:val="24"/>
                <w:highlight w:val="none"/>
                <w:lang w:val="en-US" w:eastAsia="zh-CN"/>
              </w:rPr>
              <w:t>应</w:t>
            </w:r>
            <w:r>
              <w:rPr>
                <w:rFonts w:hint="eastAsia" w:ascii="宋体" w:hAnsi="宋体" w:cs="宋体"/>
                <w:color w:val="000000"/>
                <w:kern w:val="0"/>
                <w:sz w:val="24"/>
                <w:highlight w:val="none"/>
              </w:rPr>
              <w:t>根据本项目实际情况</w:t>
            </w:r>
            <w:r>
              <w:rPr>
                <w:rFonts w:hint="eastAsia" w:ascii="宋体" w:hAnsi="宋体" w:eastAsia="宋体" w:cs="宋体"/>
                <w:color w:val="000000"/>
                <w:kern w:val="0"/>
                <w:sz w:val="24"/>
                <w:highlight w:val="none"/>
                <w:lang w:val="en-US" w:eastAsia="zh-CN"/>
              </w:rPr>
              <w:t>，在</w:t>
            </w:r>
            <w:r>
              <w:rPr>
                <w:rFonts w:hint="eastAsia" w:ascii="宋体" w:hAnsi="宋体" w:cs="宋体"/>
                <w:color w:val="000000"/>
                <w:kern w:val="0"/>
                <w:sz w:val="24"/>
                <w:highlight w:val="none"/>
                <w:lang w:val="en-US" w:eastAsia="zh-CN"/>
              </w:rPr>
              <w:t>响应</w:t>
            </w:r>
            <w:r>
              <w:rPr>
                <w:rFonts w:hint="eastAsia" w:ascii="宋体" w:hAnsi="宋体" w:eastAsia="宋体" w:cs="宋体"/>
                <w:color w:val="000000"/>
                <w:kern w:val="0"/>
                <w:sz w:val="24"/>
                <w:highlight w:val="none"/>
                <w:lang w:val="en-US" w:eastAsia="zh-CN"/>
              </w:rPr>
              <w:t>文件中提出</w:t>
            </w:r>
            <w:r>
              <w:rPr>
                <w:rFonts w:hint="eastAsia" w:ascii="宋体" w:hAnsi="宋体" w:cs="宋体"/>
                <w:color w:val="000000"/>
                <w:kern w:val="0"/>
                <w:sz w:val="24"/>
                <w:highlight w:val="none"/>
              </w:rPr>
              <w:t>服务方案</w:t>
            </w:r>
            <w:r>
              <w:rPr>
                <w:rFonts w:hint="eastAsia" w:ascii="宋体" w:hAnsi="宋体" w:eastAsia="宋体" w:cs="宋体"/>
                <w:color w:val="000000"/>
                <w:kern w:val="0"/>
                <w:sz w:val="24"/>
                <w:highlight w:val="none"/>
                <w:lang w:val="en-US" w:eastAsia="zh-CN"/>
              </w:rPr>
              <w:t>、荣（信）誉、业绩、奖项、资质（格）证书及拟投入人员相关证明等材料。</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供应商须为本项目服务实施投入充足的服务人员，并确保</w:t>
            </w:r>
            <w:r>
              <w:rPr>
                <w:rFonts w:hint="eastAsia" w:ascii="宋体" w:hAnsi="宋体" w:cs="宋体"/>
                <w:color w:val="000000"/>
                <w:kern w:val="0"/>
                <w:sz w:val="24"/>
                <w:highlight w:val="none"/>
                <w:lang w:val="en-US" w:eastAsia="zh-CN"/>
              </w:rPr>
              <w:t>响应</w:t>
            </w:r>
            <w:r>
              <w:rPr>
                <w:rFonts w:hint="eastAsia" w:ascii="宋体" w:hAnsi="宋体" w:eastAsia="宋体" w:cs="宋体"/>
                <w:color w:val="000000"/>
                <w:kern w:val="0"/>
                <w:sz w:val="24"/>
                <w:highlight w:val="none"/>
                <w:lang w:val="en-US" w:eastAsia="zh-CN"/>
              </w:rPr>
              <w:t>文件中的人员信息真实、有效。</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3.</w:t>
            </w:r>
            <w:r>
              <w:rPr>
                <w:rFonts w:hint="eastAsia" w:ascii="宋体" w:hAnsi="宋体" w:eastAsia="宋体" w:cs="宋体"/>
                <w:color w:val="000000"/>
                <w:kern w:val="0"/>
                <w:sz w:val="24"/>
                <w:highlight w:val="none"/>
                <w:lang w:val="en-US" w:eastAsia="zh-CN"/>
              </w:rPr>
              <w:t>成交人及其工作人员对工作中涉及的国家秘密、商业秘密和个人隐私等予以保密，涉密文件和介质按相关规定使用和保存，未经批准不得对外透露工作信息，不得接受采访或以个人名义对外发表与评估内容相关的言论或文章。</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4.</w:t>
            </w:r>
            <w:r>
              <w:rPr>
                <w:rFonts w:hint="eastAsia" w:ascii="宋体" w:hAnsi="宋体" w:eastAsia="宋体" w:cs="宋体"/>
                <w:color w:val="000000"/>
                <w:kern w:val="0"/>
                <w:sz w:val="24"/>
                <w:highlight w:val="none"/>
                <w:lang w:val="en-US" w:eastAsia="zh-CN"/>
              </w:rPr>
              <w:t>成交人不得将项目非法分包或转包给任何单位和个人，否则采购人有权即刻终止合同，并要求成交人赔偿相应损失。</w:t>
            </w:r>
          </w:p>
        </w:tc>
      </w:tr>
    </w:tbl>
    <w:p>
      <w:pPr>
        <w:spacing w:line="240" w:lineRule="auto"/>
        <w:ind w:firstLine="0" w:firstLineChars="0"/>
        <w:rPr>
          <w:rFonts w:hint="eastAsia" w:ascii="宋体" w:hAnsi="宋体" w:cs="宋体"/>
          <w:sz w:val="24"/>
          <w:highlight w:val="none"/>
        </w:rPr>
      </w:pPr>
    </w:p>
    <w:p>
      <w:pPr>
        <w:spacing w:line="240" w:lineRule="auto"/>
        <w:ind w:firstLine="0" w:firstLineChars="0"/>
        <w:rPr>
          <w:rFonts w:hint="eastAsia" w:ascii="宋体" w:hAnsi="宋体" w:cs="宋体"/>
          <w:sz w:val="24"/>
          <w:highlight w:val="none"/>
        </w:rPr>
      </w:pPr>
      <w:r>
        <w:rPr>
          <w:rFonts w:hint="eastAsia" w:ascii="宋体" w:hAnsi="宋体" w:cs="宋体"/>
          <w:sz w:val="24"/>
          <w:highlight w:val="none"/>
        </w:rPr>
        <w:br w:type="page"/>
      </w:r>
    </w:p>
    <w:p>
      <w:pPr>
        <w:spacing w:line="500" w:lineRule="exact"/>
        <w:jc w:val="center"/>
        <w:rPr>
          <w:rFonts w:ascii="宋体" w:hAnsi="宋体"/>
          <w:b/>
          <w:sz w:val="32"/>
          <w:szCs w:val="32"/>
          <w:highlight w:val="none"/>
        </w:rPr>
      </w:pPr>
      <w:r>
        <w:rPr>
          <w:rFonts w:hint="eastAsia" w:ascii="宋体" w:hAnsi="宋体"/>
          <w:b/>
          <w:sz w:val="28"/>
          <w:szCs w:val="32"/>
          <w:highlight w:val="none"/>
        </w:rPr>
        <w:t>第四章 评审办法及成交标准</w:t>
      </w:r>
    </w:p>
    <w:p>
      <w:pPr>
        <w:pStyle w:val="14"/>
        <w:spacing w:beforeLines="30" w:afterLines="30"/>
        <w:ind w:firstLine="482" w:firstLineChars="200"/>
        <w:jc w:val="center"/>
        <w:rPr>
          <w:b/>
          <w:sz w:val="24"/>
          <w:szCs w:val="24"/>
          <w:highlight w:val="none"/>
        </w:rPr>
      </w:pPr>
      <w:r>
        <w:rPr>
          <w:rFonts w:hint="eastAsia"/>
          <w:b/>
          <w:sz w:val="24"/>
          <w:szCs w:val="24"/>
          <w:highlight w:val="none"/>
        </w:rPr>
        <w:t>综合评分法</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rPr>
        <w:t>一、评审原则</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(一)评审小组构成：本项目的评审小组由采购人单位采购小组成员组成，成员人数应当为三人以上（含三人）单数。</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(二)评审依据：评审小组将以采购文件和响应文件为评定依据进行评审。</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(三)评审办法：采用百分制综合评分法。</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rPr>
        <w:t>二、评审方法</w:t>
      </w:r>
    </w:p>
    <w:p>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评审小组将以采购文件、响应文件为评审依据，提出最后总得分最高的报价人作为成交人。</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rPr>
        <w:t>三、评分细则</w:t>
      </w:r>
      <w:r>
        <w:rPr>
          <w:rFonts w:hint="eastAsia" w:hAnsi="宋体" w:cs="宋体"/>
          <w:kern w:val="2"/>
          <w:sz w:val="24"/>
          <w:szCs w:val="24"/>
          <w:highlight w:val="none"/>
        </w:rPr>
        <w:t>（按四舍五入取至百分位）</w:t>
      </w:r>
    </w:p>
    <w:p>
      <w:pPr>
        <w:pStyle w:val="24"/>
        <w:widowControl w:val="0"/>
        <w:spacing w:before="0" w:beforeAutospacing="0" w:after="0" w:afterAutospacing="0" w:line="400" w:lineRule="exact"/>
        <w:ind w:firstLine="482" w:firstLineChars="200"/>
        <w:jc w:val="both"/>
        <w:rPr>
          <w:rFonts w:hint="eastAsia" w:ascii="宋体" w:hAnsi="宋体" w:eastAsia="宋体" w:cs="宋体"/>
          <w:sz w:val="24"/>
          <w:szCs w:val="24"/>
          <w:highlight w:val="none"/>
        </w:rPr>
      </w:pPr>
      <w:r>
        <w:rPr>
          <w:rFonts w:hint="eastAsia" w:ascii="宋体" w:hAnsi="宋体" w:eastAsia="宋体" w:cs="宋体"/>
          <w:b/>
          <w:sz w:val="24"/>
          <w:szCs w:val="24"/>
          <w:highlight w:val="none"/>
        </w:rPr>
        <w:t>1</w:t>
      </w:r>
      <w:r>
        <w:rPr>
          <w:rFonts w:hint="eastAsia" w:cs="宋体"/>
          <w:b/>
          <w:sz w:val="24"/>
          <w:szCs w:val="24"/>
          <w:highlight w:val="none"/>
          <w:lang w:val="en-US" w:eastAsia="zh-CN"/>
        </w:rPr>
        <w:t>.</w:t>
      </w:r>
      <w:r>
        <w:rPr>
          <w:rFonts w:hint="eastAsia" w:ascii="宋体" w:hAnsi="宋体" w:eastAsia="宋体" w:cs="宋体"/>
          <w:b/>
          <w:sz w:val="24"/>
          <w:szCs w:val="24"/>
          <w:highlight w:val="none"/>
        </w:rPr>
        <w:t>价格分</w:t>
      </w:r>
      <w:r>
        <w:rPr>
          <w:rFonts w:hint="eastAsia" w:ascii="宋体" w:hAnsi="宋体" w:eastAsia="宋体" w:cs="宋体"/>
          <w:bCs/>
          <w:sz w:val="24"/>
          <w:szCs w:val="24"/>
          <w:highlight w:val="none"/>
        </w:rPr>
        <w:t>……………………………………………………………………</w:t>
      </w:r>
      <w:r>
        <w:rPr>
          <w:rFonts w:hint="eastAsia" w:cs="宋体"/>
          <w:b/>
          <w:sz w:val="24"/>
          <w:szCs w:val="24"/>
          <w:highlight w:val="none"/>
          <w:lang w:val="en-US" w:eastAsia="zh-CN"/>
        </w:rPr>
        <w:t>2</w:t>
      </w:r>
      <w:r>
        <w:rPr>
          <w:rFonts w:hint="eastAsia" w:ascii="宋体" w:hAnsi="宋体" w:eastAsia="宋体" w:cs="宋体"/>
          <w:b/>
          <w:sz w:val="24"/>
          <w:szCs w:val="24"/>
          <w:highlight w:val="none"/>
        </w:rPr>
        <w:t>0分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w:t>
      </w:r>
      <w:r>
        <w:rPr>
          <w:rFonts w:hint="eastAsia" w:cs="宋体"/>
          <w:bCs/>
          <w:sz w:val="24"/>
          <w:szCs w:val="24"/>
          <w:highlight w:val="none"/>
          <w:lang w:val="en-US" w:eastAsia="zh-CN"/>
        </w:rPr>
        <w:t>1</w:t>
      </w:r>
      <w:r>
        <w:rPr>
          <w:rFonts w:hint="eastAsia" w:ascii="宋体" w:hAnsi="宋体" w:eastAsia="宋体" w:cs="宋体"/>
          <w:bCs/>
          <w:sz w:val="24"/>
          <w:szCs w:val="24"/>
          <w:highlight w:val="none"/>
        </w:rPr>
        <w:t>）以进入综合评分环节的最低的评标价为20分</w:t>
      </w:r>
      <w:r>
        <w:rPr>
          <w:rFonts w:hint="eastAsia" w:ascii="宋体" w:hAnsi="宋体" w:eastAsia="宋体" w:cs="宋体"/>
          <w:bCs/>
          <w:color w:val="auto"/>
          <w:sz w:val="24"/>
          <w:szCs w:val="24"/>
          <w:highlight w:val="none"/>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（2）某供应商价格分=供应商最低评标报价（金额）/某供应商评标报价（金额）×20分。</w:t>
      </w:r>
    </w:p>
    <w:p>
      <w:pPr>
        <w:pStyle w:val="24"/>
        <w:widowControl w:val="0"/>
        <w:spacing w:before="0" w:beforeAutospacing="0" w:after="0" w:afterAutospacing="0" w:line="400" w:lineRule="exact"/>
        <w:ind w:firstLine="420"/>
        <w:jc w:val="both"/>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2</w:t>
      </w:r>
      <w:r>
        <w:rPr>
          <w:rFonts w:hint="eastAsia" w:cs="宋体"/>
          <w:b/>
          <w:bCs w:val="0"/>
          <w:sz w:val="24"/>
          <w:szCs w:val="24"/>
          <w:highlight w:val="none"/>
          <w:lang w:val="en-US" w:eastAsia="zh-CN"/>
        </w:rPr>
        <w:t>.服务方案分</w:t>
      </w:r>
      <w:r>
        <w:rPr>
          <w:rFonts w:hint="eastAsia" w:ascii="宋体" w:hAnsi="宋体" w:eastAsia="宋体" w:cs="宋体"/>
          <w:b/>
          <w:bCs w:val="0"/>
          <w:sz w:val="24"/>
          <w:szCs w:val="24"/>
          <w:highlight w:val="none"/>
        </w:rPr>
        <w:t>……………………………………………………………………</w:t>
      </w:r>
      <w:r>
        <w:rPr>
          <w:rFonts w:hint="eastAsia" w:cs="宋体"/>
          <w:b/>
          <w:bCs w:val="0"/>
          <w:sz w:val="24"/>
          <w:szCs w:val="24"/>
          <w:highlight w:val="none"/>
          <w:lang w:val="en-US" w:eastAsia="zh-CN"/>
        </w:rPr>
        <w:t>45</w:t>
      </w:r>
      <w:r>
        <w:rPr>
          <w:rFonts w:hint="eastAsia" w:ascii="宋体" w:hAnsi="宋体" w:eastAsia="宋体" w:cs="宋体"/>
          <w:b/>
          <w:bCs w:val="0"/>
          <w:sz w:val="24"/>
          <w:szCs w:val="24"/>
          <w:highlight w:val="none"/>
        </w:rPr>
        <w:t>分</w:t>
      </w:r>
    </w:p>
    <w:p>
      <w:pPr>
        <w:pStyle w:val="24"/>
        <w:widowControl w:val="0"/>
        <w:spacing w:before="0" w:beforeAutospacing="0" w:after="0" w:afterAutospacing="0" w:line="400" w:lineRule="exact"/>
        <w:ind w:firstLine="420"/>
        <w:jc w:val="both"/>
        <w:rPr>
          <w:rFonts w:hint="eastAsia" w:ascii="宋体" w:hAnsi="宋体" w:eastAsia="宋体" w:cs="宋体"/>
          <w:bCs/>
          <w:sz w:val="24"/>
          <w:szCs w:val="24"/>
          <w:highlight w:val="none"/>
          <w:lang w:eastAsia="zh-CN"/>
        </w:rPr>
      </w:pPr>
      <w:r>
        <w:rPr>
          <w:rFonts w:hint="eastAsia" w:cs="宋体"/>
          <w:bCs/>
          <w:highlight w:val="none"/>
        </w:rPr>
        <w:t>由评审小组在打分前根据报价</w:t>
      </w:r>
      <w:r>
        <w:rPr>
          <w:rFonts w:hint="eastAsia" w:cs="宋体"/>
          <w:bCs/>
          <w:highlight w:val="none"/>
          <w:lang w:eastAsia="zh-CN"/>
        </w:rPr>
        <w:t>供应商</w:t>
      </w:r>
      <w:r>
        <w:rPr>
          <w:rFonts w:hint="eastAsia" w:cs="宋体"/>
          <w:bCs/>
          <w:highlight w:val="none"/>
        </w:rPr>
        <w:t>所提供的服务方案的优劣情况确定各</w:t>
      </w:r>
      <w:r>
        <w:rPr>
          <w:rFonts w:hint="eastAsia" w:cs="宋体"/>
          <w:bCs/>
          <w:highlight w:val="none"/>
          <w:lang w:eastAsia="zh-CN"/>
        </w:rPr>
        <w:t>报价供应商</w:t>
      </w:r>
      <w:r>
        <w:rPr>
          <w:rFonts w:hint="eastAsia" w:cs="宋体"/>
          <w:bCs/>
          <w:highlight w:val="none"/>
        </w:rPr>
        <w:t>所属档次，然后在各档次内独立打分。</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服务方案评分标准：1.是否对数字政府、数字经济、数字社会、数字设施、中国—东盟信息港建设、政务信息化项目建设等方面工作有深入了解；2.是否结合采购服务内容设计服务方案。</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一档（1-15分）：方案基本符合我中心工作实际及需求，服务保障措施齐全，但可操作性一般，综合评定一般；</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二档（16-30分）：方案比较符合我中心工作实际及需求，服务措施对数字政府、数字经济、数字社会、数字设施、中国—东盟信息港建设、政务信息化项目建设等方面工作有一定针对性，可行性较高，可操作性较强，综合评定良好；</w:t>
      </w:r>
    </w:p>
    <w:p>
      <w:pPr>
        <w:pStyle w:val="24"/>
        <w:widowControl w:val="0"/>
        <w:spacing w:before="0" w:beforeAutospacing="0" w:after="0" w:afterAutospacing="0" w:line="400" w:lineRule="exact"/>
        <w:ind w:firstLine="420"/>
        <w:jc w:val="both"/>
        <w:rPr>
          <w:rFonts w:hint="eastAsia" w:ascii="宋体" w:hAnsi="宋体" w:eastAsia="宋体" w:cs="宋体"/>
          <w:bCs/>
          <w:sz w:val="24"/>
          <w:szCs w:val="24"/>
          <w:highlight w:val="none"/>
          <w:lang w:eastAsia="zh-CN"/>
        </w:rPr>
      </w:pPr>
      <w:r>
        <w:rPr>
          <w:rFonts w:hint="eastAsia" w:cs="宋体"/>
          <w:bCs/>
          <w:highlight w:val="none"/>
        </w:rPr>
        <w:t>三档（31-4</w:t>
      </w:r>
      <w:r>
        <w:rPr>
          <w:rFonts w:hint="eastAsia" w:cs="宋体"/>
          <w:bCs/>
          <w:highlight w:val="none"/>
          <w:lang w:val="en-US" w:eastAsia="zh-CN"/>
        </w:rPr>
        <w:t>5</w:t>
      </w:r>
      <w:r>
        <w:rPr>
          <w:rFonts w:hint="eastAsia" w:cs="宋体"/>
          <w:bCs/>
          <w:highlight w:val="none"/>
        </w:rPr>
        <w:t>分）：方案完全符合我中心工作实际及需求，能结合领域特点提出对数字政府、数字经济、数字社会、数字设施、中国—东盟信息港建设、政务信息化项目建设等方面工作的服务保障措施，针对性强，可操作性强，整体统一协调且可行性高，综合评定优秀。</w:t>
      </w:r>
    </w:p>
    <w:p>
      <w:pPr>
        <w:pStyle w:val="24"/>
        <w:widowControl w:val="0"/>
        <w:spacing w:before="0" w:beforeAutospacing="0" w:after="0" w:afterAutospacing="0" w:line="400" w:lineRule="exact"/>
        <w:ind w:firstLine="420"/>
        <w:jc w:val="both"/>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3</w:t>
      </w:r>
      <w:r>
        <w:rPr>
          <w:rFonts w:hint="eastAsia" w:cs="宋体"/>
          <w:b/>
          <w:bCs w:val="0"/>
          <w:sz w:val="24"/>
          <w:szCs w:val="24"/>
          <w:highlight w:val="none"/>
          <w:lang w:val="en-US" w:eastAsia="zh-CN"/>
        </w:rPr>
        <w:t>.商务</w:t>
      </w:r>
      <w:r>
        <w:rPr>
          <w:rFonts w:hint="eastAsia" w:ascii="宋体" w:hAnsi="宋体" w:eastAsia="宋体" w:cs="宋体"/>
          <w:b/>
          <w:bCs w:val="0"/>
          <w:sz w:val="24"/>
          <w:szCs w:val="24"/>
          <w:highlight w:val="none"/>
        </w:rPr>
        <w:t>分………………………………………………………………3</w:t>
      </w:r>
      <w:r>
        <w:rPr>
          <w:rFonts w:hint="eastAsia" w:cs="宋体"/>
          <w:b/>
          <w:bCs w:val="0"/>
          <w:sz w:val="24"/>
          <w:szCs w:val="24"/>
          <w:highlight w:val="none"/>
          <w:lang w:val="en-US" w:eastAsia="zh-CN"/>
        </w:rPr>
        <w:t>5</w:t>
      </w:r>
      <w:r>
        <w:rPr>
          <w:rFonts w:hint="eastAsia" w:ascii="宋体" w:hAnsi="宋体" w:eastAsia="宋体" w:cs="宋体"/>
          <w:b/>
          <w:bCs w:val="0"/>
          <w:sz w:val="24"/>
          <w:szCs w:val="24"/>
          <w:highlight w:val="none"/>
        </w:rPr>
        <w:t>分</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1</w:t>
      </w:r>
      <w:r>
        <w:rPr>
          <w:rFonts w:hint="eastAsia" w:cs="宋体"/>
          <w:bCs/>
          <w:highlight w:val="none"/>
        </w:rPr>
        <w:t>）拟服务本项目的律师团队达到5人以上（含5人）得</w:t>
      </w:r>
      <w:r>
        <w:rPr>
          <w:rFonts w:hint="eastAsia" w:cs="宋体"/>
          <w:bCs/>
          <w:highlight w:val="none"/>
          <w:lang w:val="en-US" w:eastAsia="zh-CN"/>
        </w:rPr>
        <w:t>5</w:t>
      </w:r>
      <w:r>
        <w:rPr>
          <w:rFonts w:hint="eastAsia" w:cs="宋体"/>
          <w:bCs/>
          <w:highlight w:val="none"/>
        </w:rPr>
        <w:t>分；</w:t>
      </w:r>
      <w:r>
        <w:rPr>
          <w:rFonts w:hint="eastAsia" w:ascii="宋体" w:hAnsi="宋体" w:eastAsia="宋体" w:cs="宋体"/>
          <w:bCs/>
          <w:color w:val="auto"/>
          <w:kern w:val="0"/>
          <w:sz w:val="24"/>
          <w:szCs w:val="24"/>
          <w:highlight w:val="none"/>
          <w:lang w:val="en-US" w:eastAsia="zh-CN" w:bidi="ar-SA"/>
        </w:rPr>
        <w:t>每配备一名具有5年以上执业经验的主要服务律师得1分，该项共5分。</w:t>
      </w:r>
      <w:r>
        <w:rPr>
          <w:rFonts w:hint="eastAsia" w:cs="宋体"/>
          <w:bCs/>
          <w:highlight w:val="none"/>
        </w:rPr>
        <w:t>最高得</w:t>
      </w:r>
      <w:r>
        <w:rPr>
          <w:rFonts w:hint="eastAsia" w:cs="宋体"/>
          <w:bCs/>
          <w:highlight w:val="none"/>
          <w:lang w:val="en-US" w:eastAsia="zh-CN"/>
        </w:rPr>
        <w:t>10</w:t>
      </w:r>
      <w:r>
        <w:rPr>
          <w:rFonts w:hint="eastAsia" w:cs="宋体"/>
          <w:bCs/>
          <w:highlight w:val="none"/>
        </w:rPr>
        <w:t>分。（需提供团队成员名称、律师执业证书复印件等相关证明材料）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2</w:t>
      </w:r>
      <w:r>
        <w:rPr>
          <w:rFonts w:hint="eastAsia" w:cs="宋体"/>
          <w:bCs/>
          <w:highlight w:val="none"/>
        </w:rPr>
        <w:t>）服务团队律师近3年内曾获得全国“优秀律师”称号的，每个得3分；获省级“优秀律师”称号的，每个得2分；获市级“优秀律师”称号的，每个得1分。最高得5分（同一人按最高荣誉计分，需提供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3</w:t>
      </w:r>
      <w:r>
        <w:rPr>
          <w:rFonts w:hint="eastAsia" w:cs="宋体"/>
          <w:bCs/>
          <w:highlight w:val="none"/>
        </w:rPr>
        <w:t>）服务团队律师获得律师职称一级的，每个得2分。获得律师职称二级的，每个得1.5分；获得律师职称三级的，每个得1分；获得律师职称四级的，每个得0.5分。最高得</w:t>
      </w:r>
      <w:r>
        <w:rPr>
          <w:rFonts w:hint="eastAsia" w:cs="宋体"/>
          <w:bCs/>
          <w:highlight w:val="none"/>
          <w:lang w:val="en-US" w:eastAsia="zh-CN"/>
        </w:rPr>
        <w:t>5</w:t>
      </w:r>
      <w:r>
        <w:rPr>
          <w:rFonts w:hint="eastAsia" w:cs="宋体"/>
          <w:bCs/>
          <w:highlight w:val="none"/>
        </w:rPr>
        <w:t>分（同一人按最高职称计分，需提供相关证明材料）。</w:t>
      </w:r>
    </w:p>
    <w:p>
      <w:pPr>
        <w:pStyle w:val="24"/>
        <w:widowControl w:val="0"/>
        <w:spacing w:before="0" w:beforeAutospacing="0" w:after="0" w:afterAutospacing="0" w:line="400" w:lineRule="exact"/>
        <w:ind w:firstLine="420"/>
        <w:jc w:val="both"/>
        <w:rPr>
          <w:rFonts w:hint="eastAsia" w:ascii="宋体" w:hAnsi="宋体" w:eastAsia="宋体" w:cs="宋体"/>
          <w:bCs/>
          <w:sz w:val="24"/>
          <w:szCs w:val="24"/>
          <w:highlight w:val="none"/>
        </w:rPr>
      </w:pPr>
      <w:r>
        <w:rPr>
          <w:rFonts w:hint="eastAsia" w:cs="宋体"/>
          <w:bCs/>
          <w:highlight w:val="none"/>
        </w:rPr>
        <w:t>（</w:t>
      </w:r>
      <w:r>
        <w:rPr>
          <w:rFonts w:hint="eastAsia" w:cs="宋体"/>
          <w:bCs/>
          <w:highlight w:val="none"/>
          <w:lang w:val="en-US" w:eastAsia="zh-CN"/>
        </w:rPr>
        <w:t>4</w:t>
      </w:r>
      <w:r>
        <w:rPr>
          <w:rFonts w:hint="eastAsia" w:cs="宋体"/>
          <w:bCs/>
          <w:highlight w:val="none"/>
        </w:rPr>
        <w:t>）服务团队律师近3年内有在县级（及以上）党政机关、事业单位担任法律顾问的经历，每次经历得1分，最高得10分（同一单位的不同服务年份不重复计分，需提交服务合同复印件等相关证明材料）。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5</w:t>
      </w:r>
      <w:r>
        <w:rPr>
          <w:rFonts w:hint="eastAsia" w:cs="宋体"/>
          <w:bCs/>
          <w:highlight w:val="none"/>
        </w:rPr>
        <w:t>）近3年内曾获得省级或者省级以上荣誉或表彰的，得5分</w:t>
      </w:r>
      <w:r>
        <w:rPr>
          <w:rFonts w:hint="eastAsia" w:cs="宋体"/>
          <w:bCs/>
          <w:highlight w:val="none"/>
          <w:lang w:eastAsia="zh-CN"/>
        </w:rPr>
        <w:t>；</w:t>
      </w:r>
      <w:r>
        <w:rPr>
          <w:rFonts w:hint="eastAsia" w:cs="宋体"/>
          <w:bCs/>
          <w:highlight w:val="none"/>
        </w:rPr>
        <w:t>获得</w:t>
      </w:r>
      <w:r>
        <w:rPr>
          <w:rFonts w:hint="eastAsia" w:cs="宋体"/>
          <w:bCs/>
          <w:highlight w:val="none"/>
          <w:lang w:val="en-US" w:eastAsia="zh-CN"/>
        </w:rPr>
        <w:t>市</w:t>
      </w:r>
      <w:r>
        <w:rPr>
          <w:rFonts w:hint="eastAsia" w:cs="宋体"/>
          <w:bCs/>
          <w:highlight w:val="none"/>
        </w:rPr>
        <w:t>级荣誉或表彰的</w:t>
      </w:r>
      <w:r>
        <w:rPr>
          <w:rFonts w:hint="eastAsia" w:cs="宋体"/>
          <w:bCs/>
          <w:highlight w:val="none"/>
          <w:lang w:eastAsia="zh-CN"/>
        </w:rPr>
        <w:t>，</w:t>
      </w:r>
      <w:r>
        <w:rPr>
          <w:rFonts w:hint="eastAsia" w:cs="宋体"/>
          <w:bCs/>
          <w:highlight w:val="none"/>
          <w:lang w:val="en-US" w:eastAsia="zh-CN"/>
        </w:rPr>
        <w:t>得3分。</w:t>
      </w:r>
      <w:r>
        <w:rPr>
          <w:rFonts w:hint="eastAsia" w:cs="宋体"/>
          <w:bCs/>
          <w:highlight w:val="none"/>
        </w:rPr>
        <w:t>最高得</w:t>
      </w:r>
      <w:r>
        <w:rPr>
          <w:rFonts w:hint="eastAsia" w:cs="宋体"/>
          <w:bCs/>
          <w:highlight w:val="none"/>
          <w:lang w:val="en-US" w:eastAsia="zh-CN"/>
        </w:rPr>
        <w:t>5</w:t>
      </w:r>
      <w:r>
        <w:rPr>
          <w:rFonts w:hint="eastAsia" w:cs="宋体"/>
          <w:bCs/>
          <w:highlight w:val="none"/>
        </w:rPr>
        <w:t>分（需提供有效证明文件）。</w:t>
      </w:r>
    </w:p>
    <w:p>
      <w:pPr>
        <w:pStyle w:val="14"/>
        <w:spacing w:line="400" w:lineRule="exact"/>
        <w:ind w:firstLine="482" w:firstLineChars="200"/>
        <w:rPr>
          <w:rFonts w:hint="eastAsia" w:hAnsi="宋体" w:cs="宋体"/>
          <w:b/>
          <w:sz w:val="24"/>
          <w:szCs w:val="24"/>
          <w:highlight w:val="none"/>
        </w:rPr>
      </w:pPr>
      <w:r>
        <w:rPr>
          <w:rFonts w:hint="eastAsia" w:hAnsi="宋体" w:cs="宋体"/>
          <w:b/>
          <w:bCs w:val="0"/>
          <w:sz w:val="24"/>
          <w:szCs w:val="24"/>
          <w:highlight w:val="none"/>
          <w:lang w:val="en-US" w:eastAsia="zh-CN"/>
        </w:rPr>
        <w:t>5.</w:t>
      </w:r>
      <w:r>
        <w:rPr>
          <w:rFonts w:hint="eastAsia" w:ascii="宋体" w:hAnsi="宋体" w:eastAsia="宋体" w:cs="宋体"/>
          <w:b/>
          <w:bCs w:val="0"/>
          <w:sz w:val="24"/>
          <w:szCs w:val="24"/>
          <w:highlight w:val="none"/>
        </w:rPr>
        <w:t>总得分=1 + 2 + 3。</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lang w:eastAsia="zh-CN"/>
        </w:rPr>
        <w:t>四</w:t>
      </w:r>
      <w:r>
        <w:rPr>
          <w:rFonts w:hint="eastAsia" w:hAnsi="宋体" w:cs="宋体"/>
          <w:b/>
          <w:bCs/>
          <w:sz w:val="24"/>
          <w:szCs w:val="24"/>
          <w:highlight w:val="none"/>
        </w:rPr>
        <w:t>、成交候选人推荐原则</w:t>
      </w:r>
    </w:p>
    <w:p>
      <w:pPr>
        <w:pStyle w:val="10"/>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（一）评审小组按报价人的总得分由高到低排列成交候选人顺序（总得分相同时，依次按最终报价低优先、服务方案分高优先、</w:t>
      </w:r>
      <w:r>
        <w:rPr>
          <w:rFonts w:hint="eastAsia" w:ascii="宋体" w:hAnsi="宋体" w:cs="宋体"/>
          <w:sz w:val="24"/>
          <w:szCs w:val="24"/>
          <w:highlight w:val="none"/>
          <w:lang w:val="en-US" w:eastAsia="zh-CN"/>
        </w:rPr>
        <w:t>商务</w:t>
      </w:r>
      <w:r>
        <w:rPr>
          <w:rFonts w:hint="eastAsia" w:ascii="宋体" w:hAnsi="宋体" w:cs="宋体"/>
          <w:sz w:val="24"/>
          <w:szCs w:val="24"/>
          <w:highlight w:val="none"/>
        </w:rPr>
        <w:t>分高优先的顺序排列），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hint="eastAsia" w:ascii="宋体" w:hAnsi="宋体" w:cs="宋体"/>
          <w:sz w:val="24"/>
          <w:highlight w:val="none"/>
        </w:rPr>
      </w:pPr>
      <w:r>
        <w:rPr>
          <w:rFonts w:hint="eastAsia" w:ascii="宋体" w:hAnsi="宋体" w:cs="宋体"/>
          <w:sz w:val="24"/>
          <w:szCs w:val="24"/>
          <w:highlight w:val="none"/>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highlight w:val="none"/>
        </w:rPr>
      </w:pPr>
      <w:r>
        <w:rPr>
          <w:rFonts w:hint="eastAsia" w:ascii="宋体" w:hAnsi="宋体" w:cs="宋体"/>
          <w:bCs/>
          <w:sz w:val="24"/>
          <w:highlight w:val="none"/>
        </w:rPr>
        <w:br w:type="page"/>
      </w:r>
    </w:p>
    <w:p>
      <w:pPr>
        <w:spacing w:line="500" w:lineRule="exact"/>
        <w:ind w:firstLine="3534" w:firstLineChars="1100"/>
        <w:rPr>
          <w:rFonts w:ascii="宋体" w:hAnsi="宋体"/>
          <w:b/>
          <w:sz w:val="28"/>
          <w:szCs w:val="32"/>
          <w:highlight w:val="none"/>
        </w:rPr>
      </w:pPr>
      <w:r>
        <w:rPr>
          <w:rFonts w:hint="eastAsia" w:ascii="宋体" w:hAnsi="宋体"/>
          <w:b/>
          <w:sz w:val="32"/>
          <w:szCs w:val="32"/>
          <w:highlight w:val="none"/>
        </w:rPr>
        <w:t xml:space="preserve">第五章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4"/>
        <w:snapToGrid w:val="0"/>
        <w:spacing w:before="120" w:after="120"/>
        <w:outlineLvl w:val="0"/>
        <w:rPr>
          <w:rFonts w:ascii="Times New Roman" w:hAnsi="Times New Roman" w:eastAsia="仿宋"/>
          <w:b/>
          <w:sz w:val="24"/>
          <w:szCs w:val="24"/>
          <w:highlight w:val="none"/>
        </w:rPr>
      </w:pPr>
      <w:bookmarkStart w:id="3" w:name="_Toc326217565"/>
      <w:bookmarkStart w:id="4" w:name="_Toc301424939"/>
      <w:bookmarkStart w:id="5" w:name="_Toc293863331"/>
      <w:bookmarkStart w:id="6" w:name="_Toc293863061"/>
      <w:r>
        <w:rPr>
          <w:rFonts w:ascii="Times New Roman" w:hAnsi="Times New Roman" w:eastAsia="仿宋"/>
          <w:b/>
          <w:sz w:val="24"/>
          <w:szCs w:val="24"/>
          <w:highlight w:val="none"/>
        </w:rPr>
        <w:t>一、响应文件外层包装封面及响应文件外封面格式</w:t>
      </w:r>
      <w:bookmarkEnd w:id="3"/>
      <w:bookmarkEnd w:id="4"/>
      <w:bookmarkEnd w:id="5"/>
      <w:bookmarkEnd w:id="6"/>
    </w:p>
    <w:p>
      <w:pPr>
        <w:snapToGrid w:val="0"/>
        <w:spacing w:beforeLines="50" w:after="50"/>
        <w:rPr>
          <w:rFonts w:eastAsia="仿宋"/>
          <w:b/>
          <w:sz w:val="24"/>
          <w:highlight w:val="none"/>
        </w:rPr>
      </w:pPr>
      <w:bookmarkStart w:id="7" w:name="_Toc293863332"/>
      <w:bookmarkStart w:id="8" w:name="_Toc293863062"/>
    </w:p>
    <w:p>
      <w:pPr>
        <w:pStyle w:val="14"/>
        <w:snapToGrid w:val="0"/>
        <w:spacing w:before="120" w:after="120"/>
        <w:outlineLvl w:val="0"/>
        <w:rPr>
          <w:rFonts w:ascii="Times New Roman" w:hAnsi="Times New Roman" w:eastAsia="仿宋"/>
          <w:b/>
          <w:sz w:val="24"/>
          <w:szCs w:val="24"/>
          <w:highlight w:val="none"/>
        </w:rPr>
      </w:pPr>
      <w:bookmarkStart w:id="9" w:name="_Toc326217566"/>
      <w:bookmarkStart w:id="10" w:name="_Toc301424940"/>
      <w:r>
        <w:rPr>
          <w:rFonts w:ascii="Times New Roman" w:hAnsi="Times New Roman" w:eastAsia="仿宋"/>
          <w:b/>
          <w:sz w:val="24"/>
          <w:szCs w:val="24"/>
          <w:highlight w:val="none"/>
        </w:rPr>
        <w:t>1.所有响应文件的外包装封面格式（格式可自拟）：</w:t>
      </w:r>
      <w:bookmarkEnd w:id="7"/>
      <w:bookmarkEnd w:id="8"/>
      <w:bookmarkEnd w:id="9"/>
      <w:bookmarkEnd w:id="10"/>
    </w:p>
    <w:p>
      <w:pPr>
        <w:snapToGrid w:val="0"/>
        <w:spacing w:beforeLines="50" w:after="50"/>
        <w:rPr>
          <w:rFonts w:eastAsia="仿宋"/>
          <w:sz w:val="24"/>
          <w:szCs w:val="20"/>
          <w:highlight w:val="none"/>
        </w:rPr>
      </w:pPr>
    </w:p>
    <w:p>
      <w:pPr>
        <w:snapToGrid w:val="0"/>
        <w:spacing w:beforeLines="50" w:after="50"/>
        <w:jc w:val="center"/>
        <w:rPr>
          <w:rFonts w:eastAsia="仿宋"/>
          <w:bCs/>
          <w:sz w:val="24"/>
          <w:szCs w:val="20"/>
          <w:highlight w:val="none"/>
        </w:rPr>
      </w:pPr>
    </w:p>
    <w:p>
      <w:pPr>
        <w:snapToGrid w:val="0"/>
        <w:spacing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Lines="50" w:after="50"/>
        <w:rPr>
          <w:rFonts w:eastAsia="仿宋"/>
          <w:bCs/>
          <w:sz w:val="24"/>
          <w:szCs w:val="20"/>
          <w:highlight w:val="none"/>
        </w:rPr>
      </w:pPr>
    </w:p>
    <w:p>
      <w:pPr>
        <w:snapToGrid w:val="0"/>
        <w:spacing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报价人</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报价人</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Lines="50" w:after="50"/>
        <w:ind w:firstLine="4760" w:firstLineChars="1700"/>
        <w:rPr>
          <w:rFonts w:eastAsia="仿宋"/>
          <w:bCs/>
          <w:sz w:val="28"/>
          <w:szCs w:val="28"/>
          <w:highlight w:val="none"/>
        </w:rPr>
      </w:pPr>
    </w:p>
    <w:p>
      <w:pPr>
        <w:snapToGrid w:val="0"/>
        <w:spacing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Lines="50" w:after="50"/>
        <w:ind w:firstLine="645"/>
        <w:rPr>
          <w:rFonts w:eastAsia="仿宋"/>
          <w:bCs/>
          <w:sz w:val="24"/>
          <w:highlight w:val="none"/>
        </w:rPr>
      </w:pPr>
    </w:p>
    <w:p>
      <w:pPr>
        <w:pStyle w:val="14"/>
        <w:snapToGrid w:val="0"/>
        <w:spacing w:before="120" w:after="120"/>
        <w:outlineLvl w:val="0"/>
        <w:rPr>
          <w:rFonts w:ascii="Times New Roman" w:hAnsi="Times New Roman" w:eastAsia="仿宋"/>
          <w:b/>
          <w:sz w:val="24"/>
          <w:szCs w:val="24"/>
          <w:highlight w:val="none"/>
        </w:rPr>
      </w:pPr>
      <w:r>
        <w:rPr>
          <w:rFonts w:ascii="Times New Roman" w:hAnsi="Times New Roman" w:eastAsia="仿宋"/>
          <w:b/>
          <w:highlight w:val="none"/>
        </w:rPr>
        <w:br w:type="page"/>
      </w:r>
      <w:bookmarkStart w:id="11" w:name="_Toc326217567"/>
      <w:bookmarkStart w:id="12" w:name="_Toc301424941"/>
      <w:r>
        <w:rPr>
          <w:rFonts w:ascii="Times New Roman" w:hAnsi="Times New Roman" w:eastAsia="仿宋"/>
          <w:b/>
          <w:sz w:val="24"/>
          <w:szCs w:val="24"/>
          <w:highlight w:val="none"/>
        </w:rPr>
        <w:t>2.响应文件外封面格式（格式可自拟）：</w:t>
      </w:r>
      <w:bookmarkEnd w:id="11"/>
      <w:bookmarkEnd w:id="12"/>
    </w:p>
    <w:p>
      <w:pPr>
        <w:snapToGrid w:val="0"/>
        <w:spacing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Lines="50" w:after="50"/>
        <w:rPr>
          <w:rFonts w:eastAsia="仿宋"/>
          <w:sz w:val="24"/>
          <w:szCs w:val="20"/>
          <w:highlight w:val="none"/>
        </w:rPr>
      </w:pPr>
    </w:p>
    <w:p>
      <w:pPr>
        <w:snapToGrid w:val="0"/>
        <w:spacing w:beforeLines="50" w:after="50"/>
        <w:jc w:val="center"/>
        <w:rPr>
          <w:rFonts w:eastAsia="仿宋"/>
          <w:bCs/>
          <w:sz w:val="24"/>
          <w:szCs w:val="20"/>
          <w:highlight w:val="none"/>
        </w:rPr>
      </w:pPr>
    </w:p>
    <w:p>
      <w:pPr>
        <w:snapToGrid w:val="0"/>
        <w:spacing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Lines="50" w:after="50"/>
        <w:ind w:firstLine="943" w:firstLineChars="393"/>
        <w:rPr>
          <w:rFonts w:eastAsia="仿宋"/>
          <w:bCs/>
          <w:sz w:val="24"/>
          <w:highlight w:val="none"/>
        </w:rPr>
      </w:pPr>
    </w:p>
    <w:p>
      <w:pPr>
        <w:snapToGrid w:val="0"/>
        <w:spacing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Lines="50" w:after="50"/>
        <w:ind w:firstLine="4080" w:firstLineChars="1700"/>
        <w:rPr>
          <w:rFonts w:eastAsia="仿宋"/>
          <w:bCs/>
          <w:sz w:val="24"/>
          <w:szCs w:val="20"/>
          <w:highlight w:val="none"/>
        </w:rPr>
      </w:pPr>
    </w:p>
    <w:p>
      <w:pPr>
        <w:snapToGrid w:val="0"/>
        <w:spacing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Lines="50" w:after="50"/>
        <w:ind w:firstLine="645"/>
        <w:rPr>
          <w:rFonts w:eastAsia="仿宋"/>
          <w:bCs/>
          <w:sz w:val="24"/>
          <w:highlight w:val="none"/>
        </w:rPr>
      </w:pPr>
    </w:p>
    <w:p>
      <w:pPr>
        <w:snapToGrid w:val="0"/>
        <w:spacing w:beforeLines="50" w:after="50"/>
        <w:ind w:firstLine="645"/>
        <w:rPr>
          <w:rFonts w:eastAsia="仿宋"/>
          <w:bCs/>
          <w:sz w:val="24"/>
          <w:highlight w:val="none"/>
        </w:rPr>
      </w:pPr>
    </w:p>
    <w:p>
      <w:pPr>
        <w:snapToGrid w:val="0"/>
        <w:spacing w:beforeLines="50" w:after="50"/>
        <w:outlineLvl w:val="1"/>
        <w:rPr>
          <w:rFonts w:eastAsia="仿宋"/>
          <w:b/>
          <w:bCs/>
          <w:sz w:val="24"/>
          <w:highlight w:val="none"/>
        </w:rPr>
      </w:pPr>
      <w:r>
        <w:rPr>
          <w:rFonts w:eastAsia="仿宋"/>
          <w:bCs/>
          <w:sz w:val="24"/>
          <w:highlight w:val="none"/>
        </w:rPr>
        <w:br w:type="page"/>
      </w:r>
      <w:bookmarkStart w:id="13" w:name="_Toc326217568"/>
      <w:bookmarkStart w:id="14" w:name="_Toc301424942"/>
      <w:bookmarkStart w:id="15" w:name="_Toc254970557"/>
      <w:bookmarkStart w:id="16" w:name="_Toc293863063"/>
      <w:bookmarkStart w:id="17" w:name="_Toc254970698"/>
      <w:bookmarkStart w:id="18" w:name="_Toc293863333"/>
      <w:r>
        <w:rPr>
          <w:rFonts w:eastAsia="仿宋"/>
          <w:b/>
          <w:bCs/>
          <w:sz w:val="24"/>
          <w:highlight w:val="none"/>
        </w:rPr>
        <w:t>二、资信/商务文件格式</w:t>
      </w:r>
      <w:bookmarkEnd w:id="13"/>
      <w:bookmarkEnd w:id="14"/>
      <w:bookmarkEnd w:id="15"/>
      <w:bookmarkEnd w:id="16"/>
      <w:bookmarkEnd w:id="17"/>
      <w:bookmarkEnd w:id="18"/>
    </w:p>
    <w:p>
      <w:pPr>
        <w:snapToGrid w:val="0"/>
        <w:spacing w:before="50" w:after="50"/>
        <w:rPr>
          <w:rFonts w:eastAsia="仿宋"/>
          <w:b/>
          <w:sz w:val="24"/>
          <w:highlight w:val="none"/>
        </w:rPr>
      </w:pPr>
    </w:p>
    <w:p>
      <w:pPr>
        <w:snapToGrid w:val="0"/>
        <w:spacing w:before="50" w:after="50"/>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Lines="50" w:after="50"/>
        <w:ind w:firstLine="960" w:firstLineChars="400"/>
        <w:rPr>
          <w:rFonts w:eastAsia="仿宋"/>
          <w:bCs/>
          <w:sz w:val="24"/>
          <w:szCs w:val="20"/>
          <w:highlight w:val="none"/>
        </w:rPr>
      </w:pPr>
    </w:p>
    <w:p>
      <w:pPr>
        <w:snapToGrid w:val="0"/>
        <w:spacing w:beforeLines="50" w:after="50"/>
        <w:rPr>
          <w:rFonts w:eastAsia="仿宋"/>
          <w:sz w:val="24"/>
          <w:szCs w:val="20"/>
          <w:highlight w:val="none"/>
        </w:rPr>
      </w:pPr>
    </w:p>
    <w:p>
      <w:pPr>
        <w:snapToGrid w:val="0"/>
        <w:spacing w:line="400" w:lineRule="exact"/>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w:t>
      </w:r>
      <w:r>
        <w:rPr>
          <w:rFonts w:hint="eastAsia" w:eastAsia="仿宋"/>
          <w:sz w:val="24"/>
          <w:highlight w:val="none"/>
        </w:rPr>
        <w:t>加盖单位公章</w:t>
      </w:r>
      <w:r>
        <w:rPr>
          <w:rFonts w:eastAsia="仿宋"/>
          <w:sz w:val="24"/>
          <w:highlight w:val="none"/>
        </w:rPr>
        <w:t>（对于有经营资质要求的，</w:t>
      </w:r>
      <w:r>
        <w:rPr>
          <w:rFonts w:hint="eastAsia" w:eastAsia="仿宋"/>
          <w:sz w:val="24"/>
          <w:highlight w:val="none"/>
        </w:rPr>
        <w:t>报价人</w:t>
      </w:r>
      <w:r>
        <w:rPr>
          <w:rFonts w:eastAsia="仿宋"/>
          <w:sz w:val="24"/>
          <w:highlight w:val="none"/>
        </w:rPr>
        <w:t>必须提供有效的经营资质证书副本内页复印件；如</w:t>
      </w:r>
      <w:r>
        <w:rPr>
          <w:rFonts w:hint="eastAsia" w:eastAsia="仿宋"/>
          <w:sz w:val="24"/>
          <w:highlight w:val="none"/>
        </w:rPr>
        <w:t>报价人</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r>
        <w:rPr>
          <w:rFonts w:hint="eastAsia" w:eastAsia="仿宋"/>
          <w:color w:val="000000"/>
          <w:sz w:val="24"/>
          <w:highlight w:val="none"/>
        </w:rPr>
        <w:t>加盖单位公章</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r>
        <w:rPr>
          <w:rFonts w:hint="eastAsia" w:eastAsia="仿宋"/>
          <w:sz w:val="24"/>
          <w:highlight w:val="none"/>
        </w:rPr>
        <w:t>加盖单位公章</w:t>
      </w:r>
    </w:p>
    <w:p>
      <w:pPr>
        <w:snapToGrid w:val="0"/>
        <w:spacing w:line="400" w:lineRule="exact"/>
        <w:ind w:firstLine="480" w:firstLineChars="200"/>
        <w:jc w:val="left"/>
        <w:rPr>
          <w:rFonts w:hint="eastAsia" w:eastAsia="仿宋"/>
          <w:sz w:val="24"/>
          <w:highlight w:val="none"/>
          <w:lang w:eastAsia="zh-CN"/>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）响应文件递交截止之日前半年内报价人任意连续3个月的有效依法缴纳</w:t>
      </w:r>
      <w:r>
        <w:rPr>
          <w:rFonts w:hint="eastAsia" w:eastAsia="仿宋"/>
          <w:sz w:val="24"/>
          <w:highlight w:val="none"/>
          <w:lang w:val="en-US" w:eastAsia="zh-CN"/>
        </w:rPr>
        <w:t>税款</w:t>
      </w:r>
      <w:r>
        <w:rPr>
          <w:rFonts w:eastAsia="仿宋"/>
          <w:sz w:val="24"/>
          <w:highlight w:val="none"/>
        </w:rPr>
        <w:t>或依法免缴</w:t>
      </w:r>
      <w:r>
        <w:rPr>
          <w:rFonts w:hint="eastAsia" w:eastAsia="仿宋"/>
          <w:sz w:val="24"/>
          <w:highlight w:val="none"/>
          <w:lang w:val="en-US" w:eastAsia="zh-CN"/>
        </w:rPr>
        <w:t>税款</w:t>
      </w:r>
      <w:r>
        <w:rPr>
          <w:rFonts w:eastAsia="仿宋"/>
          <w:sz w:val="24"/>
          <w:highlight w:val="none"/>
        </w:rPr>
        <w:t>的证明</w:t>
      </w:r>
      <w:r>
        <w:rPr>
          <w:rFonts w:eastAsia="仿宋"/>
          <w:b/>
          <w:sz w:val="24"/>
          <w:highlight w:val="none"/>
        </w:rPr>
        <w:t>（无纳税记录的，应提供由</w:t>
      </w:r>
      <w:r>
        <w:rPr>
          <w:rFonts w:hint="eastAsia" w:eastAsia="仿宋"/>
          <w:b/>
          <w:sz w:val="24"/>
          <w:highlight w:val="none"/>
        </w:rPr>
        <w:t>报价人</w:t>
      </w:r>
      <w:r>
        <w:rPr>
          <w:rFonts w:eastAsia="仿宋"/>
          <w:b/>
          <w:sz w:val="24"/>
          <w:highlight w:val="none"/>
        </w:rPr>
        <w:t>所在地主管</w:t>
      </w:r>
      <w:r>
        <w:rPr>
          <w:rFonts w:hint="eastAsia" w:eastAsia="仿宋"/>
          <w:b/>
          <w:sz w:val="24"/>
          <w:highlight w:val="none"/>
          <w:lang w:val="en-US" w:eastAsia="zh-CN"/>
        </w:rPr>
        <w:t>税务</w:t>
      </w:r>
      <w:r>
        <w:rPr>
          <w:rFonts w:eastAsia="仿宋"/>
          <w:b/>
          <w:sz w:val="24"/>
          <w:highlight w:val="none"/>
        </w:rPr>
        <w:t>部门出具的《依法纳税或依法免税证明》；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）响应文件递交截止之日前半年内报价人任意连续3个月的有效依法缴纳社保费的缴费凭证</w:t>
      </w:r>
      <w:r>
        <w:rPr>
          <w:rFonts w:eastAsia="仿宋"/>
          <w:b/>
          <w:sz w:val="24"/>
          <w:highlight w:val="none"/>
        </w:rPr>
        <w:t>（无缴费记录的，应提供由</w:t>
      </w:r>
      <w:r>
        <w:rPr>
          <w:rFonts w:hint="eastAsia" w:eastAsia="仿宋"/>
          <w:b/>
          <w:sz w:val="24"/>
          <w:highlight w:val="none"/>
        </w:rPr>
        <w:t>报价人</w:t>
      </w:r>
      <w:r>
        <w:rPr>
          <w:rFonts w:eastAsia="仿宋"/>
          <w:b/>
          <w:sz w:val="24"/>
          <w:highlight w:val="none"/>
        </w:rPr>
        <w:t>所在地社保部门出具的《依法缴纳或依法免缴社保费证明》；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w:t>
      </w:r>
      <w:r>
        <w:rPr>
          <w:rFonts w:hint="eastAsia" w:eastAsia="仿宋"/>
          <w:sz w:val="24"/>
          <w:highlight w:val="none"/>
          <w:lang w:val="en-US" w:eastAsia="zh-CN"/>
        </w:rPr>
        <w:t>1</w:t>
      </w:r>
      <w:r>
        <w:rPr>
          <w:rFonts w:hint="eastAsia" w:eastAsia="仿宋"/>
          <w:sz w:val="24"/>
          <w:highlight w:val="none"/>
        </w:rPr>
        <w:t>个月报价人为项目实施人员缴纳的社保证明</w:t>
      </w:r>
      <w:r>
        <w:rPr>
          <w:rFonts w:hint="eastAsia" w:eastAsia="仿宋"/>
          <w:b/>
          <w:sz w:val="24"/>
          <w:highlight w:val="none"/>
        </w:rPr>
        <w:t>（社保证明必须经报价人所在地的社保部门盖章确认，依法不参与社保的人员，应出具相关的证明文件；复印件加盖单位公章；</w:t>
      </w:r>
      <w:r>
        <w:rPr>
          <w:rFonts w:hint="eastAsia" w:eastAsia="仿宋"/>
          <w:b/>
          <w:sz w:val="24"/>
          <w:highlight w:val="none"/>
          <w:lang w:eastAsia="zh-CN"/>
        </w:rPr>
        <w:t>）</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报价人主体信用记录查询结果截图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rPr>
          <w:rFonts w:eastAsia="仿宋"/>
          <w:sz w:val="24"/>
          <w:highlight w:val="none"/>
        </w:rPr>
      </w:pPr>
      <w:r>
        <w:rPr>
          <w:rFonts w:eastAsia="仿宋"/>
          <w:b/>
          <w:sz w:val="24"/>
          <w:highlight w:val="none"/>
        </w:rPr>
        <w:t>可作为</w:t>
      </w:r>
      <w:r>
        <w:rPr>
          <w:rFonts w:hint="eastAsia" w:eastAsia="仿宋"/>
          <w:b/>
          <w:bCs/>
          <w:sz w:val="24"/>
          <w:highlight w:val="none"/>
        </w:rPr>
        <w:t>报价人</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w:t>
      </w:r>
      <w:r>
        <w:rPr>
          <w:rFonts w:hint="eastAsia" w:eastAsia="仿宋"/>
          <w:sz w:val="24"/>
          <w:highlight w:val="none"/>
          <w:lang w:val="en-US" w:eastAsia="zh-CN"/>
        </w:rPr>
        <w:t>3</w:t>
      </w:r>
      <w:r>
        <w:rPr>
          <w:rFonts w:hint="eastAsia" w:eastAsia="仿宋"/>
          <w:sz w:val="24"/>
          <w:highlight w:val="none"/>
        </w:rPr>
        <w:t>）报价人的类似成功案例的业绩证明文件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名称）系中华人民共和国合法企业，经营地址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名称）的法定代表人（负责人），我方愿意参加贵方组织的</w:t>
      </w:r>
      <w:r>
        <w:rPr>
          <w:rFonts w:hint="eastAsia" w:eastAsia="仿宋"/>
          <w:sz w:val="24"/>
          <w:highlight w:val="none"/>
          <w:u w:val="single"/>
          <w:lang w:val="en-US" w:eastAsia="zh-CN"/>
        </w:rPr>
        <w:t>广西壮族自治区信息中心2024-2025年度法律顾问服务</w:t>
      </w:r>
      <w:r>
        <w:rPr>
          <w:rFonts w:hint="eastAsia" w:eastAsia="仿宋"/>
          <w:sz w:val="24"/>
          <w:highlight w:val="none"/>
          <w:u w:val="none"/>
          <w:lang w:val="en-US" w:eastAsia="zh-CN"/>
        </w:rPr>
        <w:t>项目</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2"/>
        <w:snapToGrid w:val="0"/>
        <w:spacing w:line="400" w:lineRule="exact"/>
        <w:ind w:firstLine="480" w:firstLineChars="200"/>
        <w:rPr>
          <w:rFonts w:ascii="Times New Roman" w:eastAsia="仿宋"/>
          <w:sz w:val="24"/>
          <w:szCs w:val="24"/>
          <w:highlight w:val="none"/>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w:t>
      </w:r>
      <w:r>
        <w:rPr>
          <w:rFonts w:hint="eastAsia" w:eastAsia="仿宋"/>
          <w:b/>
          <w:sz w:val="24"/>
          <w:highlight w:val="none"/>
          <w:lang w:eastAsia="zh-CN"/>
        </w:rPr>
        <w:t>副本</w:t>
      </w:r>
      <w:r>
        <w:rPr>
          <w:rFonts w:hint="eastAsia" w:eastAsia="仿宋"/>
          <w:b/>
          <w:sz w:val="24"/>
          <w:highlight w:val="none"/>
        </w:rPr>
        <w:t>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37"/>
        <w:rPr>
          <w:highlight w:val="none"/>
        </w:rPr>
      </w:pPr>
    </w:p>
    <w:p>
      <w:pPr>
        <w:spacing w:line="400" w:lineRule="exact"/>
        <w:jc w:val="center"/>
        <w:rPr>
          <w:rFonts w:eastAsia="仿宋"/>
          <w:b/>
          <w:spacing w:val="6"/>
          <w:sz w:val="32"/>
          <w:szCs w:val="32"/>
          <w:highlight w:val="none"/>
        </w:rPr>
      </w:pPr>
    </w:p>
    <w:p>
      <w:pPr>
        <w:pStyle w:val="37"/>
        <w:rPr>
          <w:highlight w:val="none"/>
        </w:rPr>
      </w:pPr>
    </w:p>
    <w:p>
      <w:pPr>
        <w:spacing w:line="400" w:lineRule="exact"/>
        <w:jc w:val="center"/>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lang w:eastAsia="zh-CN"/>
        </w:rPr>
        <w:t>广西壮族自治区信息中心202</w:t>
      </w:r>
      <w:r>
        <w:rPr>
          <w:rFonts w:hint="eastAsia" w:eastAsia="仿宋"/>
          <w:sz w:val="24"/>
          <w:highlight w:val="none"/>
          <w:u w:val="single"/>
          <w:lang w:val="en-US" w:eastAsia="zh-CN"/>
        </w:rPr>
        <w:t>4</w:t>
      </w:r>
      <w:r>
        <w:rPr>
          <w:rFonts w:hint="eastAsia" w:eastAsia="仿宋"/>
          <w:sz w:val="24"/>
          <w:highlight w:val="none"/>
          <w:u w:val="single"/>
          <w:lang w:eastAsia="zh-CN"/>
        </w:rPr>
        <w:t>-202</w:t>
      </w:r>
      <w:r>
        <w:rPr>
          <w:rFonts w:hint="eastAsia" w:eastAsia="仿宋"/>
          <w:sz w:val="24"/>
          <w:highlight w:val="none"/>
          <w:u w:val="single"/>
          <w:lang w:val="en-US" w:eastAsia="zh-CN"/>
        </w:rPr>
        <w:t>5</w:t>
      </w:r>
      <w:r>
        <w:rPr>
          <w:rFonts w:hint="eastAsia" w:eastAsia="仿宋"/>
          <w:sz w:val="24"/>
          <w:highlight w:val="none"/>
          <w:u w:val="single"/>
          <w:lang w:eastAsia="zh-CN"/>
        </w:rPr>
        <w:t>年度法律顾问服务</w:t>
      </w:r>
      <w:r>
        <w:rPr>
          <w:rFonts w:eastAsia="仿宋"/>
          <w:sz w:val="24"/>
          <w:highlight w:val="none"/>
        </w:rPr>
        <w:t>项目的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报价人</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）响应文件递交截止之日前半年内报价人任意连续3个月的有效依法缴纳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的证明（无纳税记录的，应提供由</w:t>
      </w:r>
      <w:r>
        <w:rPr>
          <w:rFonts w:hint="eastAsia" w:eastAsia="仿宋"/>
          <w:b/>
          <w:sz w:val="24"/>
          <w:highlight w:val="none"/>
        </w:rPr>
        <w:t>报价人</w:t>
      </w:r>
      <w:r>
        <w:rPr>
          <w:rFonts w:eastAsia="仿宋"/>
          <w:b/>
          <w:sz w:val="24"/>
          <w:highlight w:val="none"/>
        </w:rPr>
        <w:t>所在地主管</w:t>
      </w:r>
      <w:r>
        <w:rPr>
          <w:rFonts w:hint="eastAsia" w:eastAsia="仿宋"/>
          <w:b/>
          <w:sz w:val="24"/>
          <w:highlight w:val="none"/>
          <w:lang w:val="en-US" w:eastAsia="zh-CN"/>
        </w:rPr>
        <w:t>税务</w:t>
      </w:r>
      <w:r>
        <w:rPr>
          <w:rFonts w:eastAsia="仿宋"/>
          <w:b/>
          <w:sz w:val="24"/>
          <w:highlight w:val="none"/>
        </w:rPr>
        <w:t>部门出具的《依法纳税或依法免税证明》；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）响应文件递交截止之日前半年内报价人任意连续3个月的有效依法缴纳社保费的缴费凭证（无缴费记录的，应提供由</w:t>
      </w:r>
      <w:r>
        <w:rPr>
          <w:rFonts w:hint="eastAsia" w:eastAsia="仿宋"/>
          <w:b/>
          <w:sz w:val="24"/>
          <w:highlight w:val="none"/>
        </w:rPr>
        <w:t>报价人</w:t>
      </w:r>
      <w:r>
        <w:rPr>
          <w:rFonts w:eastAsia="仿宋"/>
          <w:b/>
          <w:sz w:val="24"/>
          <w:highlight w:val="none"/>
        </w:rPr>
        <w:t>所在地社保部门出具的《依法缴纳或依法免缴社保费证明》；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hint="eastAsia" w:eastAsia="仿宋"/>
          <w:b/>
          <w:sz w:val="24"/>
          <w:highlight w:val="none"/>
          <w:lang w:eastAsia="zh-CN"/>
        </w:rPr>
      </w:pPr>
      <w:r>
        <w:rPr>
          <w:rFonts w:hint="eastAsia" w:eastAsia="仿宋"/>
          <w:b/>
          <w:sz w:val="24"/>
          <w:highlight w:val="none"/>
        </w:rPr>
        <w:t>（8）响应文件递交截止之日前半年内任意</w:t>
      </w:r>
      <w:r>
        <w:rPr>
          <w:rFonts w:hint="eastAsia" w:eastAsia="仿宋"/>
          <w:b/>
          <w:sz w:val="24"/>
          <w:highlight w:val="none"/>
          <w:lang w:val="en-US" w:eastAsia="zh-CN"/>
        </w:rPr>
        <w:t>1</w:t>
      </w:r>
      <w:bookmarkStart w:id="29" w:name="_GoBack"/>
      <w:bookmarkEnd w:id="29"/>
      <w:r>
        <w:rPr>
          <w:rFonts w:hint="eastAsia" w:eastAsia="仿宋"/>
          <w:b/>
          <w:sz w:val="24"/>
          <w:highlight w:val="none"/>
        </w:rPr>
        <w:t>个月报价人为项目实施人员缴纳的社保证明（社保证明必须经报价人所在地的社保部门盖章确认，依法不参与社保的人员，应出具相关的证明文件；复印件加盖单位公章；</w:t>
      </w:r>
      <w:r>
        <w:rPr>
          <w:rFonts w:hint="eastAsia" w:eastAsia="仿宋"/>
          <w:b/>
          <w:sz w:val="24"/>
          <w:highlight w:val="none"/>
          <w:lang w:eastAsia="zh-CN"/>
        </w:rPr>
        <w:t>）</w:t>
      </w:r>
    </w:p>
    <w:p>
      <w:pPr>
        <w:pStyle w:val="37"/>
        <w:rPr>
          <w:highlight w:val="none"/>
        </w:rPr>
      </w:pPr>
    </w:p>
    <w:p>
      <w:pPr>
        <w:pStyle w:val="37"/>
        <w:rPr>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报价人参加政府采购活动前3年内在经营活动中没有重大违法记录的书面声明（格式自拟，原件加盖单位公章），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报价人主体信用记录查询结果截图（加盖报价人单位公章）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报价人</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r>
        <w:rPr>
          <w:rFonts w:hint="eastAsia" w:eastAsia="仿宋"/>
          <w:b/>
          <w:sz w:val="24"/>
          <w:highlight w:val="none"/>
          <w:lang w:eastAsia="zh-CN"/>
        </w:rPr>
        <w:t>，加盖单位公章</w:t>
      </w:r>
      <w:r>
        <w:rPr>
          <w:rFonts w:eastAsia="仿宋"/>
          <w:b/>
          <w:sz w:val="24"/>
          <w:highlight w:val="none"/>
        </w:rPr>
        <w:t>）</w:t>
      </w:r>
    </w:p>
    <w:p>
      <w:pPr>
        <w:snapToGrid w:val="0"/>
        <w:spacing w:line="400" w:lineRule="exact"/>
        <w:jc w:val="left"/>
        <w:rPr>
          <w:rFonts w:eastAsia="仿宋"/>
          <w:b/>
          <w:sz w:val="24"/>
          <w:highlight w:val="none"/>
        </w:rPr>
      </w:pPr>
    </w:p>
    <w:p>
      <w:pPr>
        <w:rPr>
          <w:highlight w:val="none"/>
        </w:rPr>
        <w:sectPr>
          <w:footerReference r:id="rId11" w:type="default"/>
          <w:pgSz w:w="11906" w:h="16838"/>
          <w:pgMar w:top="1134" w:right="1134" w:bottom="1134" w:left="1134" w:header="851" w:footer="992" w:gutter="0"/>
          <w:cols w:space="720" w:num="1"/>
          <w:docGrid w:linePitch="312" w:charSpace="0"/>
        </w:sectPr>
      </w:pPr>
    </w:p>
    <w:p>
      <w:pPr>
        <w:pStyle w:val="2"/>
        <w:rPr>
          <w:highlight w:val="none"/>
        </w:rPr>
      </w:pPr>
    </w:p>
    <w:p>
      <w:pPr>
        <w:pStyle w:val="37"/>
        <w:rPr>
          <w:highlight w:val="none"/>
        </w:rPr>
      </w:pPr>
    </w:p>
    <w:p>
      <w:pPr>
        <w:pStyle w:val="37"/>
        <w:snapToGrid w:val="0"/>
        <w:spacing w:line="400" w:lineRule="exact"/>
        <w:jc w:val="left"/>
        <w:rPr>
          <w:rFonts w:hint="eastAsia" w:eastAsia="仿宋"/>
          <w:b/>
          <w:sz w:val="24"/>
          <w:highlight w:val="none"/>
        </w:rPr>
      </w:pPr>
      <w:r>
        <w:rPr>
          <w:rFonts w:hint="eastAsia" w:eastAsia="仿宋"/>
          <w:b/>
          <w:sz w:val="24"/>
          <w:highlight w:val="none"/>
        </w:rPr>
        <w:t>（1</w:t>
      </w:r>
      <w:r>
        <w:rPr>
          <w:rFonts w:hint="eastAsia" w:eastAsia="仿宋"/>
          <w:b/>
          <w:sz w:val="24"/>
          <w:highlight w:val="none"/>
          <w:lang w:val="en-US" w:eastAsia="zh-CN"/>
        </w:rPr>
        <w:t>3</w:t>
      </w:r>
      <w:r>
        <w:rPr>
          <w:rFonts w:hint="eastAsia" w:eastAsia="仿宋"/>
          <w:b/>
          <w:sz w:val="24"/>
          <w:highlight w:val="none"/>
        </w:rPr>
        <w:t>）报价人的类似成功案例的业绩证明文件：</w:t>
      </w:r>
    </w:p>
    <w:p>
      <w:pPr>
        <w:pStyle w:val="21"/>
        <w:snapToGrid w:val="0"/>
        <w:spacing w:line="400" w:lineRule="exact"/>
        <w:ind w:left="0" w:leftChars="0" w:firstLine="480" w:firstLineChars="200"/>
        <w:jc w:val="left"/>
        <w:rPr>
          <w:rFonts w:eastAsia="仿宋"/>
          <w:sz w:val="24"/>
          <w:highlight w:val="none"/>
        </w:rPr>
      </w:pPr>
      <w:r>
        <w:rPr>
          <w:rFonts w:hint="eastAsia" w:eastAsia="仿宋"/>
          <w:sz w:val="24"/>
          <w:highlight w:val="none"/>
        </w:rPr>
        <w:t>报价人</w:t>
      </w:r>
      <w:r>
        <w:rPr>
          <w:rFonts w:eastAsia="仿宋"/>
          <w:sz w:val="24"/>
          <w:highlight w:val="none"/>
        </w:rPr>
        <w:t>同类项目实施情况一览表格式：（</w:t>
      </w:r>
      <w:r>
        <w:rPr>
          <w:rFonts w:hint="eastAsia" w:eastAsia="仿宋"/>
          <w:sz w:val="24"/>
          <w:highlight w:val="none"/>
        </w:rPr>
        <w:t>报价人</w:t>
      </w:r>
      <w:r>
        <w:rPr>
          <w:rFonts w:eastAsia="仿宋"/>
          <w:sz w:val="24"/>
          <w:highlight w:val="none"/>
        </w:rPr>
        <w:t>同类项目</w:t>
      </w:r>
      <w:r>
        <w:rPr>
          <w:rFonts w:hint="eastAsia" w:eastAsia="仿宋"/>
          <w:sz w:val="24"/>
          <w:highlight w:val="none"/>
        </w:rPr>
        <w:t>有效合同复印件并加盖</w:t>
      </w:r>
      <w:r>
        <w:rPr>
          <w:rFonts w:hint="eastAsia" w:eastAsia="仿宋"/>
          <w:sz w:val="24"/>
          <w:highlight w:val="none"/>
          <w:lang w:eastAsia="zh-CN"/>
        </w:rPr>
        <w:t>单位</w:t>
      </w:r>
      <w:r>
        <w:rPr>
          <w:rFonts w:hint="eastAsia" w:eastAsia="仿宋"/>
          <w:sz w:val="24"/>
          <w:highlight w:val="none"/>
        </w:rPr>
        <w:t>公章</w:t>
      </w:r>
      <w:r>
        <w:rPr>
          <w:rFonts w:eastAsia="仿宋"/>
          <w:sz w:val="24"/>
          <w:highlight w:val="none"/>
        </w:rPr>
        <w:t>，格式可自拟）</w:t>
      </w:r>
    </w:p>
    <w:tbl>
      <w:tblPr>
        <w:tblStyle w:val="26"/>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采购单位联系人及</w:t>
            </w:r>
          </w:p>
          <w:p>
            <w:pPr>
              <w:snapToGrid w:val="0"/>
              <w:spacing w:line="400" w:lineRule="exact"/>
              <w:jc w:val="center"/>
              <w:rPr>
                <w:rFonts w:eastAsia="仿宋"/>
                <w:sz w:val="24"/>
                <w:highlight w:val="none"/>
              </w:rPr>
            </w:pPr>
            <w:r>
              <w:rPr>
                <w:rFonts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在填写时，如本表格不适合报价人的实际情况，可根据本表格式自行制表填写。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2.此清单由多页构成的，应逐页加盖报价人法人公章或由法定代表人（负责人）（或委托代理人）签字。</w:t>
      </w:r>
    </w:p>
    <w:p>
      <w:pPr>
        <w:pStyle w:val="37"/>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37"/>
        <w:rPr>
          <w:rFonts w:eastAsia="仿宋"/>
          <w:highlight w:val="none"/>
        </w:rPr>
      </w:pPr>
    </w:p>
    <w:p>
      <w:pPr>
        <w:pStyle w:val="21"/>
        <w:snapToGrid w:val="0"/>
        <w:spacing w:line="400" w:lineRule="exact"/>
        <w:ind w:left="480" w:hanging="480"/>
        <w:rPr>
          <w:rFonts w:eastAsia="仿宋"/>
          <w:sz w:val="24"/>
          <w:highlight w:val="none"/>
        </w:rPr>
      </w:pPr>
    </w:p>
    <w:p>
      <w:pPr>
        <w:pStyle w:val="37"/>
        <w:rPr>
          <w:rFonts w:eastAsia="仿宋"/>
          <w:highlight w:val="none"/>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highlight w:val="none"/>
        </w:rPr>
      </w:pPr>
      <w:r>
        <w:rPr>
          <w:rFonts w:eastAsia="仿宋"/>
          <w:b/>
          <w:sz w:val="24"/>
          <w:highlight w:val="none"/>
        </w:rPr>
        <w:t>三、技术文件格式</w:t>
      </w:r>
    </w:p>
    <w:p>
      <w:pPr>
        <w:snapToGrid w:val="0"/>
        <w:spacing w:beforeLines="50" w:after="50"/>
        <w:rPr>
          <w:rFonts w:eastAsia="仿宋"/>
          <w:b/>
          <w:sz w:val="24"/>
          <w:highlight w:val="none"/>
        </w:rPr>
      </w:pPr>
    </w:p>
    <w:p>
      <w:pPr>
        <w:snapToGrid w:val="0"/>
        <w:spacing w:beforeLines="50" w:after="50"/>
        <w:rPr>
          <w:rFonts w:eastAsia="仿宋"/>
          <w:b/>
          <w:sz w:val="24"/>
          <w:highlight w:val="none"/>
        </w:rPr>
      </w:pPr>
      <w:r>
        <w:rPr>
          <w:rFonts w:eastAsia="仿宋"/>
          <w:b/>
          <w:sz w:val="24"/>
          <w:highlight w:val="none"/>
        </w:rPr>
        <w:t xml:space="preserve">1.技术文件内封面格式（格式可自拟）： </w:t>
      </w:r>
    </w:p>
    <w:p>
      <w:pPr>
        <w:snapToGrid w:val="0"/>
        <w:spacing w:beforeLines="50" w:after="50"/>
        <w:jc w:val="center"/>
        <w:rPr>
          <w:rFonts w:eastAsia="仿宋"/>
          <w:b/>
          <w:bCs/>
          <w:sz w:val="52"/>
          <w:szCs w:val="52"/>
          <w:highlight w:val="none"/>
        </w:rPr>
      </w:pPr>
    </w:p>
    <w:p>
      <w:pPr>
        <w:snapToGrid w:val="0"/>
        <w:spacing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服务</w:t>
      </w:r>
      <w:r>
        <w:rPr>
          <w:rFonts w:eastAsia="仿宋"/>
          <w:sz w:val="24"/>
          <w:highlight w:val="none"/>
        </w:rPr>
        <w:t>方案</w:t>
      </w:r>
    </w:p>
    <w:p>
      <w:pPr>
        <w:pStyle w:val="2"/>
        <w:jc w:val="left"/>
        <w:rPr>
          <w:highlight w:val="none"/>
        </w:rPr>
      </w:pPr>
      <w:r>
        <w:rPr>
          <w:rFonts w:hint="default" w:ascii="Times New Roman" w:hAnsi="Times New Roman" w:eastAsia="仿宋" w:cs="Times New Roman"/>
          <w:sz w:val="24"/>
          <w:highlight w:val="none"/>
        </w:rPr>
        <w:t>（</w:t>
      </w:r>
      <w:r>
        <w:rPr>
          <w:rFonts w:hint="default" w:ascii="Times New Roman" w:hAnsi="Times New Roman" w:eastAsia="仿宋" w:cs="Times New Roman"/>
          <w:sz w:val="24"/>
          <w:highlight w:val="none"/>
          <w:lang w:val="en-US" w:eastAsia="zh-CN"/>
        </w:rPr>
        <w:t>3</w:t>
      </w:r>
      <w:r>
        <w:rPr>
          <w:rFonts w:hint="default" w:ascii="Times New Roman" w:hAnsi="Times New Roman" w:eastAsia="仿宋" w:cs="Times New Roman"/>
          <w:sz w:val="24"/>
          <w:highlight w:val="none"/>
        </w:rPr>
        <w:t>）</w:t>
      </w:r>
      <w:r>
        <w:rPr>
          <w:rFonts w:hint="default" w:ascii="Times New Roman" w:hAnsi="Times New Roman" w:eastAsia="仿宋" w:cs="Times New Roman"/>
          <w:sz w:val="24"/>
          <w:highlight w:val="none"/>
          <w:lang w:eastAsia="zh-CN"/>
        </w:rPr>
        <w:t>项目实施人员一览表</w:t>
      </w:r>
    </w:p>
    <w:p>
      <w:pPr>
        <w:pStyle w:val="37"/>
        <w:rPr>
          <w:highlight w:val="none"/>
        </w:rPr>
      </w:pPr>
      <w:r>
        <w:rPr>
          <w:rFonts w:eastAsia="仿宋"/>
          <w:b/>
          <w:bCs/>
          <w:sz w:val="24"/>
          <w:highlight w:val="none"/>
        </w:rPr>
        <w:t>可作为</w:t>
      </w:r>
      <w:r>
        <w:rPr>
          <w:rFonts w:hint="eastAsia" w:eastAsia="仿宋"/>
          <w:b/>
          <w:bCs/>
          <w:sz w:val="24"/>
          <w:highlight w:val="none"/>
        </w:rPr>
        <w:t>报价人</w:t>
      </w:r>
      <w:r>
        <w:rPr>
          <w:rFonts w:eastAsia="仿宋"/>
          <w:b/>
          <w:bCs/>
          <w:sz w:val="24"/>
          <w:highlight w:val="none"/>
        </w:rPr>
        <w:t>技术评分的材料（</w:t>
      </w:r>
      <w:r>
        <w:rPr>
          <w:rFonts w:hint="eastAsia" w:eastAsia="仿宋"/>
          <w:b/>
          <w:bCs/>
          <w:sz w:val="24"/>
          <w:highlight w:val="none"/>
        </w:rPr>
        <w:t>报价人</w:t>
      </w:r>
      <w:r>
        <w:rPr>
          <w:rFonts w:eastAsia="仿宋"/>
          <w:b/>
          <w:bCs/>
          <w:sz w:val="24"/>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lang w:val="en-US" w:eastAsia="zh-CN"/>
        </w:rPr>
        <w:t>4</w:t>
      </w:r>
      <w:r>
        <w:rPr>
          <w:rFonts w:eastAsia="仿宋"/>
          <w:sz w:val="24"/>
          <w:highlight w:val="none"/>
        </w:rPr>
        <w:t>）</w:t>
      </w:r>
      <w:r>
        <w:rPr>
          <w:rFonts w:hint="eastAsia" w:eastAsia="仿宋"/>
          <w:sz w:val="24"/>
          <w:highlight w:val="none"/>
        </w:rPr>
        <w:t>报价人认为需要提供的其他证明材料</w:t>
      </w:r>
    </w:p>
    <w:p>
      <w:pPr>
        <w:snapToGrid w:val="0"/>
        <w:spacing w:line="400" w:lineRule="exact"/>
        <w:jc w:val="left"/>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19" w:name="_Toc254970699"/>
            <w:bookmarkStart w:id="20" w:name="_Toc254970558"/>
            <w:r>
              <w:rPr>
                <w:rFonts w:eastAsia="仿宋"/>
                <w:spacing w:val="20"/>
                <w:sz w:val="24"/>
                <w:highlight w:val="none"/>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1" w:name="_Toc254970700"/>
            <w:bookmarkStart w:id="22" w:name="_Toc254970559"/>
            <w:r>
              <w:rPr>
                <w:rFonts w:eastAsia="仿宋"/>
                <w:spacing w:val="20"/>
                <w:sz w:val="24"/>
                <w:highlight w:val="none"/>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spacing w:val="20"/>
                <w:kern w:val="2"/>
                <w:sz w:val="24"/>
                <w:szCs w:val="24"/>
                <w:highlight w:val="none"/>
              </w:rPr>
            </w:pPr>
            <w:bookmarkStart w:id="23" w:name="_Toc254970560"/>
            <w:bookmarkStart w:id="24" w:name="_Toc326217569"/>
            <w:bookmarkStart w:id="25" w:name="_Toc293863334"/>
            <w:bookmarkStart w:id="26" w:name="_Toc293863064"/>
            <w:bookmarkStart w:id="27" w:name="_Toc254970701"/>
            <w:bookmarkStart w:id="28" w:name="_Toc301424943"/>
            <w:r>
              <w:rPr>
                <w:rFonts w:ascii="Times New Roman" w:hAnsi="Times New Roman" w:eastAsia="仿宋"/>
                <w:spacing w:val="20"/>
                <w:kern w:val="2"/>
                <w:sz w:val="24"/>
                <w:szCs w:val="24"/>
                <w:highlight w:val="none"/>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1"/>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报价人</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rPr>
          <w:rFonts w:eastAsia="仿宋"/>
          <w:b/>
          <w:sz w:val="24"/>
          <w:highlight w:val="none"/>
        </w:rPr>
      </w:pPr>
      <w:r>
        <w:rPr>
          <w:rFonts w:hint="eastAsia" w:eastAsia="仿宋"/>
          <w:b/>
          <w:sz w:val="24"/>
          <w:highlight w:val="none"/>
          <w:lang w:eastAsia="zh-CN"/>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37"/>
        <w:rPr>
          <w:rFonts w:eastAsia="仿宋"/>
          <w:b/>
          <w:highlight w:val="none"/>
        </w:rPr>
      </w:pPr>
    </w:p>
    <w:p>
      <w:pPr>
        <w:pStyle w:val="37"/>
        <w:rPr>
          <w:rFonts w:hint="eastAsia" w:eastAsia="仿宋"/>
          <w:b/>
          <w:highlight w:val="none"/>
          <w:lang w:eastAsia="zh-CN"/>
        </w:rPr>
      </w:pPr>
      <w:r>
        <w:rPr>
          <w:rFonts w:hint="eastAsia" w:eastAsia="仿宋"/>
          <w:b/>
          <w:highlight w:val="none"/>
          <w:lang w:eastAsia="zh-CN"/>
        </w:rPr>
        <w:t>（</w:t>
      </w:r>
      <w:r>
        <w:rPr>
          <w:rFonts w:hint="eastAsia" w:eastAsia="仿宋"/>
          <w:b/>
          <w:highlight w:val="none"/>
          <w:lang w:val="en-US" w:eastAsia="zh-CN"/>
        </w:rPr>
        <w:t>3</w:t>
      </w:r>
      <w:r>
        <w:rPr>
          <w:rFonts w:hint="eastAsia" w:eastAsia="仿宋"/>
          <w:b/>
          <w:highlight w:val="none"/>
          <w:lang w:eastAsia="zh-CN"/>
        </w:rPr>
        <w:t>）项目实施人员一览表</w:t>
      </w:r>
    </w:p>
    <w:p>
      <w:pPr>
        <w:spacing w:beforeLines="100" w:afterLines="150" w:line="320" w:lineRule="exact"/>
        <w:jc w:val="center"/>
        <w:rPr>
          <w:rFonts w:ascii="宋体" w:hAnsi="宋体"/>
          <w:b/>
          <w:sz w:val="32"/>
          <w:szCs w:val="32"/>
          <w:highlight w:val="none"/>
        </w:rPr>
      </w:pPr>
      <w:r>
        <w:rPr>
          <w:rFonts w:hint="eastAsia" w:ascii="宋体" w:hAnsi="宋体"/>
          <w:b/>
          <w:sz w:val="32"/>
          <w:szCs w:val="32"/>
          <w:highlight w:val="none"/>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ind w:left="0"/>
              <w:jc w:val="center"/>
              <w:rPr>
                <w:sz w:val="24"/>
                <w:highlight w:val="none"/>
              </w:rPr>
            </w:pPr>
            <w:r>
              <w:rPr>
                <w:sz w:val="24"/>
                <w:highlight w:val="none"/>
              </w:rPr>
              <w:t>姓名</w:t>
            </w:r>
          </w:p>
        </w:tc>
        <w:tc>
          <w:tcPr>
            <w:tcW w:w="1129" w:type="dxa"/>
            <w:vAlign w:val="center"/>
          </w:tcPr>
          <w:p>
            <w:pPr>
              <w:pStyle w:val="78"/>
              <w:spacing w:before="182"/>
              <w:ind w:left="0"/>
              <w:jc w:val="center"/>
              <w:rPr>
                <w:sz w:val="24"/>
                <w:highlight w:val="none"/>
              </w:rPr>
            </w:pPr>
            <w:r>
              <w:rPr>
                <w:sz w:val="24"/>
                <w:highlight w:val="none"/>
              </w:rPr>
              <w:t>职务</w:t>
            </w:r>
          </w:p>
        </w:tc>
        <w:tc>
          <w:tcPr>
            <w:tcW w:w="2050" w:type="dxa"/>
            <w:vAlign w:val="center"/>
          </w:tcPr>
          <w:p>
            <w:pPr>
              <w:pStyle w:val="78"/>
              <w:spacing w:before="182"/>
              <w:ind w:left="0"/>
              <w:jc w:val="center"/>
              <w:rPr>
                <w:sz w:val="24"/>
                <w:highlight w:val="none"/>
              </w:rPr>
            </w:pPr>
            <w:r>
              <w:rPr>
                <w:rFonts w:hint="eastAsia"/>
                <w:sz w:val="24"/>
                <w:highlight w:val="none"/>
                <w:lang w:eastAsia="zh-CN"/>
              </w:rPr>
              <w:t>职称</w:t>
            </w:r>
            <w:r>
              <w:rPr>
                <w:rFonts w:hint="eastAsia"/>
                <w:sz w:val="24"/>
                <w:highlight w:val="none"/>
                <w:lang w:val="en-US" w:eastAsia="zh-CN"/>
              </w:rPr>
              <w:t>/</w:t>
            </w:r>
            <w:r>
              <w:rPr>
                <w:sz w:val="24"/>
                <w:highlight w:val="none"/>
              </w:rPr>
              <w:t>专业技术资格</w:t>
            </w:r>
          </w:p>
        </w:tc>
        <w:tc>
          <w:tcPr>
            <w:tcW w:w="1235" w:type="dxa"/>
            <w:vAlign w:val="center"/>
          </w:tcPr>
          <w:p>
            <w:pPr>
              <w:pStyle w:val="78"/>
              <w:spacing w:before="182"/>
              <w:ind w:left="0"/>
              <w:jc w:val="center"/>
              <w:rPr>
                <w:sz w:val="24"/>
                <w:highlight w:val="none"/>
              </w:rPr>
            </w:pPr>
            <w:r>
              <w:rPr>
                <w:sz w:val="24"/>
                <w:highlight w:val="none"/>
              </w:rPr>
              <w:t>证书编号</w:t>
            </w:r>
          </w:p>
        </w:tc>
        <w:tc>
          <w:tcPr>
            <w:tcW w:w="2550" w:type="dxa"/>
            <w:vAlign w:val="center"/>
          </w:tcPr>
          <w:p>
            <w:pPr>
              <w:pStyle w:val="78"/>
              <w:spacing w:before="182"/>
              <w:ind w:left="0"/>
              <w:jc w:val="center"/>
              <w:rPr>
                <w:sz w:val="24"/>
                <w:highlight w:val="none"/>
              </w:rPr>
            </w:pPr>
            <w:r>
              <w:rPr>
                <w:sz w:val="24"/>
                <w:highlight w:val="none"/>
              </w:rPr>
              <w:t>参加本单位工作时间</w:t>
            </w:r>
          </w:p>
        </w:tc>
        <w:tc>
          <w:tcPr>
            <w:tcW w:w="901" w:type="dxa"/>
            <w:vAlign w:val="center"/>
          </w:tcPr>
          <w:p>
            <w:pPr>
              <w:pStyle w:val="78"/>
              <w:spacing w:before="182"/>
              <w:ind w:left="0"/>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1、在填写时，如本表格不适合报价人的实际情况，可根据本表格式自行制表填写。</w:t>
      </w:r>
    </w:p>
    <w:p>
      <w:pPr>
        <w:spacing w:line="300" w:lineRule="auto"/>
        <w:ind w:firstLine="630" w:firstLineChars="300"/>
        <w:rPr>
          <w:rFonts w:ascii="宋体" w:hAnsi="宋体"/>
          <w:bCs/>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highlight w:val="none"/>
        </w:rPr>
      </w:pPr>
      <w:r>
        <w:rPr>
          <w:rFonts w:hint="eastAsia" w:ascii="宋体" w:hAnsi="宋体"/>
          <w:bCs/>
          <w:szCs w:val="21"/>
          <w:highlight w:val="none"/>
        </w:rPr>
        <w:t>3、</w:t>
      </w:r>
      <w:r>
        <w:rPr>
          <w:rFonts w:hint="eastAsia" w:ascii="宋体" w:hAnsi="宋体"/>
          <w:szCs w:val="21"/>
          <w:highlight w:val="none"/>
        </w:rPr>
        <w:t>此清单由多页构成的，应逐页加盖报价人法人公章或由法定代表人（负责人）（或委托代理人）签字。</w:t>
      </w:r>
    </w:p>
    <w:p>
      <w:pPr>
        <w:adjustRightInd w:val="0"/>
        <w:snapToGrid w:val="0"/>
        <w:spacing w:line="300" w:lineRule="auto"/>
        <w:rPr>
          <w:rFonts w:ascii="宋体" w:hAnsi="宋体"/>
          <w:szCs w:val="21"/>
          <w:highlight w:val="none"/>
        </w:rPr>
      </w:pPr>
    </w:p>
    <w:p>
      <w:pPr>
        <w:pStyle w:val="37"/>
        <w:rPr>
          <w:highlight w:val="none"/>
        </w:rPr>
      </w:pPr>
    </w:p>
    <w:p>
      <w:pPr>
        <w:pStyle w:val="37"/>
        <w:rPr>
          <w:highlight w:val="none"/>
        </w:rPr>
      </w:pPr>
    </w:p>
    <w:p>
      <w:pPr>
        <w:pStyle w:val="14"/>
        <w:ind w:firstLine="5200" w:firstLineChars="2600"/>
        <w:rPr>
          <w:highlight w:val="none"/>
        </w:rPr>
      </w:pPr>
      <w:r>
        <w:rPr>
          <w:rFonts w:hint="eastAsia"/>
          <w:highlight w:val="none"/>
        </w:rPr>
        <w:t xml:space="preserve">报价人(公章)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lang w:val="en-US" w:eastAsia="zh-CN"/>
        </w:rPr>
        <w:t>4</w:t>
      </w:r>
      <w:r>
        <w:rPr>
          <w:rFonts w:eastAsia="仿宋"/>
          <w:b/>
          <w:sz w:val="24"/>
          <w:highlight w:val="none"/>
        </w:rPr>
        <w:t>）</w:t>
      </w:r>
      <w:r>
        <w:rPr>
          <w:rFonts w:hint="eastAsia" w:eastAsia="仿宋"/>
          <w:b/>
          <w:sz w:val="24"/>
          <w:highlight w:val="none"/>
        </w:rPr>
        <w:t>报价人认为需要提供的其他证明材料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Lines="50"/>
        <w:jc w:val="left"/>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rPr>
          <w:rFonts w:eastAsia="仿宋"/>
          <w:b/>
          <w:sz w:val="24"/>
          <w:highlight w:val="none"/>
        </w:rPr>
      </w:pPr>
      <w:r>
        <w:rPr>
          <w:rFonts w:eastAsia="仿宋"/>
          <w:b/>
          <w:sz w:val="24"/>
          <w:highlight w:val="none"/>
        </w:rPr>
        <w:t>1.报价文件内封面格式（格式可自拟）：</w:t>
      </w:r>
    </w:p>
    <w:p>
      <w:pPr>
        <w:snapToGrid w:val="0"/>
        <w:spacing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lang w:val="en-US" w:eastAsia="zh-CN"/>
        </w:rPr>
        <w:t>广西壮族自治区信息中心2024-2025年度法律顾问服务</w:t>
      </w:r>
      <w:r>
        <w:rPr>
          <w:rFonts w:hint="eastAsia" w:eastAsia="仿宋"/>
          <w:sz w:val="24"/>
          <w:highlight w:val="none"/>
          <w:u w:val="none"/>
          <w:lang w:eastAsia="zh-CN"/>
        </w:rPr>
        <w:t>项目的采购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名称）提交响应文件正本一份、副本</w:t>
      </w:r>
      <w:r>
        <w:rPr>
          <w:rFonts w:hint="eastAsia" w:eastAsia="仿宋"/>
          <w:sz w:val="24"/>
          <w:highlight w:val="none"/>
          <w:lang w:val="en-US" w:eastAsia="zh-CN"/>
        </w:rPr>
        <w:t>二</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报价人</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报价人</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报价人</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报价人</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报价人</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报价人</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银行帐号：</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4"/>
        <w:snapToGrid w:val="0"/>
        <w:spacing w:line="400" w:lineRule="exact"/>
        <w:jc w:val="center"/>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eastAsia="仿宋"/>
                <w:b/>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hint="eastAsia" w:eastAsia="仿宋"/>
                <w:sz w:val="24"/>
                <w:highlight w:val="none"/>
              </w:rPr>
              <w:t>广西壮族自治区信息中心202</w:t>
            </w:r>
            <w:r>
              <w:rPr>
                <w:rFonts w:hint="eastAsia" w:eastAsia="仿宋"/>
                <w:sz w:val="24"/>
                <w:highlight w:val="none"/>
                <w:lang w:val="en-US" w:eastAsia="zh-CN"/>
              </w:rPr>
              <w:t>4</w:t>
            </w:r>
            <w:r>
              <w:rPr>
                <w:rFonts w:hint="eastAsia" w:eastAsia="仿宋"/>
                <w:sz w:val="24"/>
                <w:highlight w:val="none"/>
              </w:rPr>
              <w:t>-202</w:t>
            </w:r>
            <w:r>
              <w:rPr>
                <w:rFonts w:hint="eastAsia" w:eastAsia="仿宋"/>
                <w:sz w:val="24"/>
                <w:highlight w:val="none"/>
                <w:lang w:val="en-US" w:eastAsia="zh-CN"/>
              </w:rPr>
              <w:t>5</w:t>
            </w:r>
            <w:r>
              <w:rPr>
                <w:rFonts w:hint="eastAsia" w:eastAsia="仿宋"/>
                <w:sz w:val="24"/>
                <w:highlight w:val="none"/>
              </w:rPr>
              <w:t>年度法律顾问服务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sz w:val="24"/>
                <w:highlight w:val="none"/>
                <w:lang w:val="en-US" w:eastAsia="zh-CN"/>
              </w:rPr>
            </w:pPr>
            <w:r>
              <w:rPr>
                <w:rFonts w:hint="eastAsia" w:eastAsia="仿宋"/>
                <w:sz w:val="24"/>
                <w:highlight w:val="none"/>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ind w:left="0" w:firstLine="0"/>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lang w:val="en-US" w:eastAsia="zh-CN"/>
        </w:rPr>
        <w:t>.</w:t>
      </w:r>
      <w:r>
        <w:rPr>
          <w:rFonts w:hint="eastAsia" w:eastAsia="仿宋"/>
          <w:sz w:val="24"/>
          <w:highlight w:val="none"/>
        </w:rPr>
        <w:t>报价人</w:t>
      </w:r>
      <w:r>
        <w:rPr>
          <w:rFonts w:eastAsia="仿宋"/>
          <w:sz w:val="24"/>
          <w:highlight w:val="none"/>
        </w:rPr>
        <w:t>应根据所提供的货物（服务）如实填写报价表的各项内容。</w:t>
      </w:r>
    </w:p>
    <w:p>
      <w:pPr>
        <w:numPr>
          <w:ilvl w:val="0"/>
          <w:numId w:val="0"/>
        </w:numPr>
        <w:snapToGrid w:val="0"/>
        <w:spacing w:line="400" w:lineRule="exact"/>
        <w:ind w:firstLine="465"/>
        <w:rPr>
          <w:rFonts w:eastAsia="仿宋"/>
          <w:sz w:val="24"/>
          <w:highlight w:val="none"/>
        </w:rPr>
      </w:pPr>
      <w:r>
        <w:rPr>
          <w:rFonts w:ascii="Times New Roman" w:hAnsi="Times New Roman" w:eastAsia="仿宋" w:cs="Times New Roman"/>
          <w:kern w:val="2"/>
          <w:sz w:val="24"/>
          <w:szCs w:val="24"/>
          <w:lang w:val="en-US" w:eastAsia="zh-CN" w:bidi="ar-SA"/>
        </w:rPr>
        <w:t>2</w:t>
      </w:r>
      <w:r>
        <w:rPr>
          <w:rFonts w:hint="eastAsia" w:eastAsia="仿宋" w:cs="Times New Roman"/>
          <w:kern w:val="2"/>
          <w:sz w:val="24"/>
          <w:szCs w:val="24"/>
          <w:lang w:val="en-US" w:eastAsia="zh-CN" w:bidi="ar-SA"/>
        </w:rPr>
        <w:t>.</w:t>
      </w:r>
      <w:r>
        <w:rPr>
          <w:rFonts w:eastAsia="仿宋"/>
          <w:sz w:val="24"/>
          <w:highlight w:val="none"/>
        </w:rPr>
        <w:t>报价表由多页构成时，需逐页加盖</w:t>
      </w:r>
      <w:r>
        <w:rPr>
          <w:rFonts w:hint="eastAsia" w:eastAsia="仿宋"/>
          <w:sz w:val="24"/>
          <w:highlight w:val="none"/>
        </w:rPr>
        <w:t>报价人</w:t>
      </w:r>
      <w:r>
        <w:rPr>
          <w:rFonts w:eastAsia="仿宋"/>
          <w:sz w:val="24"/>
          <w:highlight w:val="none"/>
        </w:rPr>
        <w:t>公章。</w:t>
      </w:r>
    </w:p>
    <w:p>
      <w:pPr>
        <w:pStyle w:val="14"/>
        <w:snapToGrid w:val="0"/>
        <w:spacing w:before="295" w:after="295"/>
        <w:jc w:val="center"/>
        <w:rPr>
          <w:rFonts w:ascii="Times New Roman" w:hAnsi="Times New Roman" w:eastAsia="仿宋"/>
          <w:highlight w:val="none"/>
        </w:rPr>
      </w:pPr>
    </w:p>
    <w:p>
      <w:pPr>
        <w:pStyle w:val="14"/>
        <w:rPr>
          <w:rFonts w:hAnsi="宋体" w:cs="宋体"/>
          <w:b/>
          <w:sz w:val="24"/>
          <w:highlight w:val="none"/>
        </w:rPr>
      </w:pPr>
      <w:r>
        <w:rPr>
          <w:rFonts w:eastAsia="仿宋"/>
          <w:b/>
          <w:sz w:val="24"/>
          <w:highlight w:val="none"/>
        </w:rPr>
        <w:t>4.</w:t>
      </w:r>
      <w:r>
        <w:rPr>
          <w:rFonts w:hint="eastAsia" w:eastAsia="仿宋"/>
          <w:b/>
          <w:sz w:val="24"/>
          <w:highlight w:val="none"/>
        </w:rPr>
        <w:t>报价人</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4"/>
        <w:spacing w:line="288" w:lineRule="auto"/>
        <w:jc w:val="left"/>
        <w:rPr>
          <w:rFonts w:hAnsi="宋体"/>
          <w:highlight w:val="none"/>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0D45A7-88F1-4BCC-8DB3-309ABC524F56}"/>
  </w:font>
  <w:font w:name="Arial">
    <w:panose1 w:val="020B0604020202020204"/>
    <w:charset w:val="01"/>
    <w:family w:val="swiss"/>
    <w:pitch w:val="default"/>
    <w:sig w:usb0="E0002EFF" w:usb1="C000785B" w:usb2="00000009" w:usb3="00000000" w:csb0="400001FF" w:csb1="FFFF0000"/>
    <w:embedRegular r:id="rId2" w:fontKey="{C63FE990-FBEE-4CAC-A22F-81AEC8E10B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927CB17-3434-44C6-B8D6-71AA6D2C7C5A}"/>
  </w:font>
  <w:font w:name="Symbol">
    <w:panose1 w:val="05050102010706020507"/>
    <w:charset w:val="02"/>
    <w:family w:val="roman"/>
    <w:pitch w:val="default"/>
    <w:sig w:usb0="00000000" w:usb1="00000000" w:usb2="00000000" w:usb3="00000000" w:csb0="80000000" w:csb1="00000000"/>
    <w:embedRegular r:id="rId4" w:fontKey="{3F2DB58B-9E1D-400D-A2DF-4EDC7A8D2D80}"/>
  </w:font>
  <w:font w:name="Calibri">
    <w:panose1 w:val="020F0502020204030204"/>
    <w:charset w:val="00"/>
    <w:family w:val="swiss"/>
    <w:pitch w:val="default"/>
    <w:sig w:usb0="E4002EFF" w:usb1="C000247B" w:usb2="00000009" w:usb3="00000000" w:csb0="200001FF" w:csb1="00000000"/>
    <w:embedRegular r:id="rId5" w:fontKey="{9C5532D6-8056-47F4-AACD-5A6500604E2B}"/>
  </w:font>
  <w:font w:name="仿宋_GB2312">
    <w:panose1 w:val="02010609030101010101"/>
    <w:charset w:val="86"/>
    <w:family w:val="modern"/>
    <w:pitch w:val="default"/>
    <w:sig w:usb0="00000001" w:usb1="080E0000" w:usb2="00000000" w:usb3="00000000" w:csb0="00040000" w:csb1="00000000"/>
    <w:embedRegular r:id="rId6" w:fontKey="{C7A7C8F5-CAB3-4FD8-8B05-52FFC922D4F3}"/>
  </w:font>
  <w:font w:name="MingLiU">
    <w:altName w:val="PMingLiU-ExtB"/>
    <w:panose1 w:val="020203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31BEE339-D2B3-420C-B03D-7FD260B40F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324D0CCE-3A3D-441F-87B5-6CC0ECC24E9A}"/>
  </w:font>
  <w:font w:name="楷体">
    <w:panose1 w:val="02010609060101010101"/>
    <w:charset w:val="86"/>
    <w:family w:val="modern"/>
    <w:pitch w:val="default"/>
    <w:sig w:usb0="800002BF" w:usb1="38CF7CFA" w:usb2="00000016" w:usb3="00000000" w:csb0="00040001" w:csb1="00000000"/>
    <w:embedRegular r:id="rId9" w:fontKey="{824F0329-C467-44E3-9545-A4FB62FDC051}"/>
  </w:font>
  <w:font w:name="微软雅黑">
    <w:panose1 w:val="020B0503020204020204"/>
    <w:charset w:val="86"/>
    <w:family w:val="swiss"/>
    <w:pitch w:val="default"/>
    <w:sig w:usb0="80000287" w:usb1="2ACF3C50" w:usb2="00000016" w:usb3="00000000" w:csb0="0004001F" w:csb1="00000000"/>
    <w:embedRegular r:id="rId10" w:fontKey="{31787874-EAF0-42DD-90FB-7822CDA42BC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pict>
        <v:shape id="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4099"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4100" o:spid="_x0000_s410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w:r>
    <w:r>
      <w:pict>
        <v:shape id="4101" o:spid="_x0000_s410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rPr>
                    <w:rStyle w:val="30"/>
                  </w:rPr>
                </w:pPr>
                <w:r>
                  <w:rPr>
                    <w:rFonts w:hint="eastAsia"/>
                  </w:rPr>
                  <w:t>4</w:t>
                </w:r>
              </w:p>
            </w:txbxContent>
          </v:textbox>
        </v:shape>
      </w:pic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pict>
        <v:shape id="4102" o:spid="_x0000_s409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w:r>
    <w:r>
      <w:pict>
        <v:shape id="4103" o:spid="_x0000_s4100" o:spt="202" type="#_x0000_t202" style="position:absolute;left:0pt;margin-left:230.4pt;margin-top:1.5pt;height:144pt;width:144pt;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4" o:spid="_x0000_s410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5" o:spid="_x0000_s410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3</w:t>
                </w:r>
              </w:p>
              <w:p>
                <w:pPr>
                  <w:pStyle w:val="18"/>
                </w:pPr>
              </w:p>
            </w:txbxContent>
          </v:textbox>
        </v:shape>
      </w:pict>
    </w:r>
    <w:r>
      <w:pict>
        <v:shape id="4106" o:spid="_x0000_s410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3</w:t>
                </w:r>
              </w:p>
            </w:txbxContent>
          </v:textbox>
        </v:shape>
      </w:pic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4109" o:spid="_x0000_s410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w:r>
    <w:r>
      <w:pict>
        <v:shape id="4110" o:spid="_x0000_s410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rPr>
                    <w:rStyle w:val="30"/>
                  </w:rPr>
                </w:pPr>
                <w:r>
                  <w:rPr>
                    <w:rFonts w:hint="eastAsia"/>
                  </w:rPr>
                  <w:t>4</w:t>
                </w:r>
              </w:p>
            </w:txbxContent>
          </v:textbox>
        </v:shape>
      </w:pic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w:pict>
        <v:shape id="4113" o:spid="_x0000_s411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9"/>
      <w:numFmt w:val="decimal"/>
      <w:suff w:val="nothing"/>
      <w:lvlText w:val="（%1）"/>
      <w:lvlJc w:val="left"/>
    </w:lvl>
  </w:abstractNum>
  <w:abstractNum w:abstractNumId="1">
    <w:nsid w:val="00000004"/>
    <w:multiLevelType w:val="singleLevel"/>
    <w:tmpl w:val="00000004"/>
    <w:lvl w:ilvl="0" w:tentative="0">
      <w:start w:val="2"/>
      <w:numFmt w:val="decimal"/>
      <w:suff w:val="nothing"/>
      <w:lvlText w:val="（%1）"/>
      <w:lvlJc w:val="left"/>
    </w:lvl>
  </w:abstractNum>
  <w:abstractNum w:abstractNumId="2">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7"/>
    <w:multiLevelType w:val="singleLevel"/>
    <w:tmpl w:val="00000007"/>
    <w:lvl w:ilvl="0" w:tentative="0">
      <w:start w:val="9"/>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E2YzFlMjhkY2IxNGYwNjQ4NTQyYjc0MjIyZGVmNDMifQ=="/>
  </w:docVars>
  <w:rsids>
    <w:rsidRoot w:val="0062188A"/>
    <w:rsid w:val="0024011F"/>
    <w:rsid w:val="00425A1B"/>
    <w:rsid w:val="0062188A"/>
    <w:rsid w:val="006C7886"/>
    <w:rsid w:val="00B22BA0"/>
    <w:rsid w:val="00BC6CCE"/>
    <w:rsid w:val="00D02B31"/>
    <w:rsid w:val="00ED00C0"/>
    <w:rsid w:val="010B405F"/>
    <w:rsid w:val="01993F3A"/>
    <w:rsid w:val="01B3097E"/>
    <w:rsid w:val="01CE59EE"/>
    <w:rsid w:val="02E37041"/>
    <w:rsid w:val="03327FC8"/>
    <w:rsid w:val="033C2BF5"/>
    <w:rsid w:val="035717DD"/>
    <w:rsid w:val="03977E2B"/>
    <w:rsid w:val="03A03184"/>
    <w:rsid w:val="03C30C20"/>
    <w:rsid w:val="040C6A6B"/>
    <w:rsid w:val="04252FDC"/>
    <w:rsid w:val="04561A95"/>
    <w:rsid w:val="04754611"/>
    <w:rsid w:val="04F512AE"/>
    <w:rsid w:val="04F74FF5"/>
    <w:rsid w:val="05CF7D50"/>
    <w:rsid w:val="06FF01C2"/>
    <w:rsid w:val="071023CF"/>
    <w:rsid w:val="07397B77"/>
    <w:rsid w:val="078608E3"/>
    <w:rsid w:val="07C75183"/>
    <w:rsid w:val="0803004D"/>
    <w:rsid w:val="080A5070"/>
    <w:rsid w:val="08326375"/>
    <w:rsid w:val="084C004D"/>
    <w:rsid w:val="08872B64"/>
    <w:rsid w:val="0889068B"/>
    <w:rsid w:val="08AA23AF"/>
    <w:rsid w:val="090A0FB9"/>
    <w:rsid w:val="09540C99"/>
    <w:rsid w:val="09AF0F46"/>
    <w:rsid w:val="09DE67B4"/>
    <w:rsid w:val="0A312D88"/>
    <w:rsid w:val="0ACA6D38"/>
    <w:rsid w:val="0ADB0F46"/>
    <w:rsid w:val="0B2C17A1"/>
    <w:rsid w:val="0B9C45F1"/>
    <w:rsid w:val="0BAB6B6A"/>
    <w:rsid w:val="0BE502CE"/>
    <w:rsid w:val="0C9413AC"/>
    <w:rsid w:val="0CA535B9"/>
    <w:rsid w:val="0CC53C5B"/>
    <w:rsid w:val="0D3861DB"/>
    <w:rsid w:val="0D4E59FF"/>
    <w:rsid w:val="0D643474"/>
    <w:rsid w:val="0DA11FD2"/>
    <w:rsid w:val="0DBA7538"/>
    <w:rsid w:val="0DCE6B40"/>
    <w:rsid w:val="0E2A021A"/>
    <w:rsid w:val="0E2D7D0A"/>
    <w:rsid w:val="0E4F7C80"/>
    <w:rsid w:val="0EAF1387"/>
    <w:rsid w:val="0EF16F8A"/>
    <w:rsid w:val="0F20161D"/>
    <w:rsid w:val="0F2A74AB"/>
    <w:rsid w:val="0F3F7CF5"/>
    <w:rsid w:val="0F670FFA"/>
    <w:rsid w:val="0F692FC4"/>
    <w:rsid w:val="0F6E2388"/>
    <w:rsid w:val="0F7B6853"/>
    <w:rsid w:val="0F81030D"/>
    <w:rsid w:val="102B64CB"/>
    <w:rsid w:val="10374E70"/>
    <w:rsid w:val="10484987"/>
    <w:rsid w:val="105772C0"/>
    <w:rsid w:val="106F63B8"/>
    <w:rsid w:val="10806817"/>
    <w:rsid w:val="10A11A07"/>
    <w:rsid w:val="10BE4C49"/>
    <w:rsid w:val="10C85AC8"/>
    <w:rsid w:val="10CC380A"/>
    <w:rsid w:val="10DB1C9F"/>
    <w:rsid w:val="10EA3C90"/>
    <w:rsid w:val="112C42A9"/>
    <w:rsid w:val="11427629"/>
    <w:rsid w:val="11553800"/>
    <w:rsid w:val="116457F1"/>
    <w:rsid w:val="116E48C1"/>
    <w:rsid w:val="11AB1672"/>
    <w:rsid w:val="123F000C"/>
    <w:rsid w:val="124B69B1"/>
    <w:rsid w:val="12503FC7"/>
    <w:rsid w:val="128F5FC0"/>
    <w:rsid w:val="12AF0CEE"/>
    <w:rsid w:val="12CE0A4E"/>
    <w:rsid w:val="12D93FBD"/>
    <w:rsid w:val="12E34E3B"/>
    <w:rsid w:val="13274D28"/>
    <w:rsid w:val="133438E9"/>
    <w:rsid w:val="13581385"/>
    <w:rsid w:val="13692FAC"/>
    <w:rsid w:val="13AA580C"/>
    <w:rsid w:val="13CC3B21"/>
    <w:rsid w:val="13CC58CF"/>
    <w:rsid w:val="13F76DF0"/>
    <w:rsid w:val="14382F65"/>
    <w:rsid w:val="146B333A"/>
    <w:rsid w:val="14DF25B4"/>
    <w:rsid w:val="151D2886"/>
    <w:rsid w:val="152B4878"/>
    <w:rsid w:val="15867667"/>
    <w:rsid w:val="15B50D11"/>
    <w:rsid w:val="15DB629E"/>
    <w:rsid w:val="15F9724C"/>
    <w:rsid w:val="163C6D3C"/>
    <w:rsid w:val="1647748F"/>
    <w:rsid w:val="16646293"/>
    <w:rsid w:val="16B26FFE"/>
    <w:rsid w:val="16B67CFA"/>
    <w:rsid w:val="17005FBC"/>
    <w:rsid w:val="18147845"/>
    <w:rsid w:val="181F06C4"/>
    <w:rsid w:val="1864257A"/>
    <w:rsid w:val="188E75F7"/>
    <w:rsid w:val="189C1D14"/>
    <w:rsid w:val="18B91496"/>
    <w:rsid w:val="197A27CD"/>
    <w:rsid w:val="19B66E06"/>
    <w:rsid w:val="19C84263"/>
    <w:rsid w:val="19F36409"/>
    <w:rsid w:val="1A044015"/>
    <w:rsid w:val="1A756CC1"/>
    <w:rsid w:val="1A98650B"/>
    <w:rsid w:val="1AC63078"/>
    <w:rsid w:val="1B495A57"/>
    <w:rsid w:val="1B8371BB"/>
    <w:rsid w:val="1BD16179"/>
    <w:rsid w:val="1BD73063"/>
    <w:rsid w:val="1C7D190E"/>
    <w:rsid w:val="1C890801"/>
    <w:rsid w:val="1CCD20B8"/>
    <w:rsid w:val="1D077978"/>
    <w:rsid w:val="1D491D3F"/>
    <w:rsid w:val="1D633CEE"/>
    <w:rsid w:val="1D646B79"/>
    <w:rsid w:val="1D81597C"/>
    <w:rsid w:val="1DCF493A"/>
    <w:rsid w:val="1DF24184"/>
    <w:rsid w:val="1E0F4D36"/>
    <w:rsid w:val="1E277B41"/>
    <w:rsid w:val="1E696D86"/>
    <w:rsid w:val="1E7B6870"/>
    <w:rsid w:val="1E9A6CF6"/>
    <w:rsid w:val="1EA60132"/>
    <w:rsid w:val="1EE066D3"/>
    <w:rsid w:val="1EE12B77"/>
    <w:rsid w:val="1EFA59E6"/>
    <w:rsid w:val="1F02489B"/>
    <w:rsid w:val="1F170346"/>
    <w:rsid w:val="20196340"/>
    <w:rsid w:val="203D202F"/>
    <w:rsid w:val="20DA5ACF"/>
    <w:rsid w:val="211F1734"/>
    <w:rsid w:val="212C3E51"/>
    <w:rsid w:val="214E3DC8"/>
    <w:rsid w:val="21517470"/>
    <w:rsid w:val="215A6C10"/>
    <w:rsid w:val="21DA565B"/>
    <w:rsid w:val="22235254"/>
    <w:rsid w:val="223631D9"/>
    <w:rsid w:val="22590C76"/>
    <w:rsid w:val="225A5718"/>
    <w:rsid w:val="22682C67"/>
    <w:rsid w:val="236E0751"/>
    <w:rsid w:val="239006C7"/>
    <w:rsid w:val="23C10881"/>
    <w:rsid w:val="23F23130"/>
    <w:rsid w:val="23F70746"/>
    <w:rsid w:val="245636BF"/>
    <w:rsid w:val="249064A5"/>
    <w:rsid w:val="249266C1"/>
    <w:rsid w:val="24B959FC"/>
    <w:rsid w:val="25302162"/>
    <w:rsid w:val="25382DC5"/>
    <w:rsid w:val="253D711F"/>
    <w:rsid w:val="257F27A2"/>
    <w:rsid w:val="25AB17E9"/>
    <w:rsid w:val="25E371D4"/>
    <w:rsid w:val="26695200"/>
    <w:rsid w:val="26964247"/>
    <w:rsid w:val="272D447F"/>
    <w:rsid w:val="274C0DA9"/>
    <w:rsid w:val="27604855"/>
    <w:rsid w:val="278A3680"/>
    <w:rsid w:val="27D8263D"/>
    <w:rsid w:val="284B72B3"/>
    <w:rsid w:val="286640ED"/>
    <w:rsid w:val="288B5901"/>
    <w:rsid w:val="28C50E13"/>
    <w:rsid w:val="28E62B38"/>
    <w:rsid w:val="28FE60D3"/>
    <w:rsid w:val="293E2974"/>
    <w:rsid w:val="294E0E09"/>
    <w:rsid w:val="296543A4"/>
    <w:rsid w:val="29820AB2"/>
    <w:rsid w:val="29916F47"/>
    <w:rsid w:val="29BF5862"/>
    <w:rsid w:val="2A106665"/>
    <w:rsid w:val="2B0025D7"/>
    <w:rsid w:val="2B34402E"/>
    <w:rsid w:val="2B77216D"/>
    <w:rsid w:val="2B7B7EAF"/>
    <w:rsid w:val="2B9F3B9D"/>
    <w:rsid w:val="2BB37649"/>
    <w:rsid w:val="2BC74EA2"/>
    <w:rsid w:val="2BE041B6"/>
    <w:rsid w:val="2C536736"/>
    <w:rsid w:val="2C697D08"/>
    <w:rsid w:val="2CCE2260"/>
    <w:rsid w:val="2CDF7FCA"/>
    <w:rsid w:val="2D157E8F"/>
    <w:rsid w:val="2D1F0559"/>
    <w:rsid w:val="2D236108"/>
    <w:rsid w:val="2D2A09B7"/>
    <w:rsid w:val="2D7352E2"/>
    <w:rsid w:val="2E053A60"/>
    <w:rsid w:val="2E4E5407"/>
    <w:rsid w:val="2E56075F"/>
    <w:rsid w:val="2EA8720D"/>
    <w:rsid w:val="2EBC7C8C"/>
    <w:rsid w:val="2ECD27D0"/>
    <w:rsid w:val="2EDF2503"/>
    <w:rsid w:val="2F560A17"/>
    <w:rsid w:val="2F6F7D2B"/>
    <w:rsid w:val="305F1B4D"/>
    <w:rsid w:val="310426F5"/>
    <w:rsid w:val="31091AB9"/>
    <w:rsid w:val="319C292D"/>
    <w:rsid w:val="3330157F"/>
    <w:rsid w:val="339A10EE"/>
    <w:rsid w:val="339D07EA"/>
    <w:rsid w:val="33DF57E6"/>
    <w:rsid w:val="33EF143A"/>
    <w:rsid w:val="343C3F54"/>
    <w:rsid w:val="352C696E"/>
    <w:rsid w:val="358636D8"/>
    <w:rsid w:val="359758E5"/>
    <w:rsid w:val="35982258"/>
    <w:rsid w:val="35F04FF6"/>
    <w:rsid w:val="360D3DFA"/>
    <w:rsid w:val="36E96615"/>
    <w:rsid w:val="37386C54"/>
    <w:rsid w:val="373A29CC"/>
    <w:rsid w:val="37645C9B"/>
    <w:rsid w:val="376C4B50"/>
    <w:rsid w:val="37A442EA"/>
    <w:rsid w:val="37C52BDE"/>
    <w:rsid w:val="37DE77FC"/>
    <w:rsid w:val="37FF7772"/>
    <w:rsid w:val="380A3FA4"/>
    <w:rsid w:val="381369CA"/>
    <w:rsid w:val="3850234F"/>
    <w:rsid w:val="386046B4"/>
    <w:rsid w:val="3894610C"/>
    <w:rsid w:val="38B93DC5"/>
    <w:rsid w:val="38EF5A38"/>
    <w:rsid w:val="39CD7B28"/>
    <w:rsid w:val="39E3559D"/>
    <w:rsid w:val="3A43428E"/>
    <w:rsid w:val="3A8A5A19"/>
    <w:rsid w:val="3B554279"/>
    <w:rsid w:val="3B563B4D"/>
    <w:rsid w:val="3B874694"/>
    <w:rsid w:val="3BA1126C"/>
    <w:rsid w:val="3BD84B5F"/>
    <w:rsid w:val="3BF55114"/>
    <w:rsid w:val="3C2E0626"/>
    <w:rsid w:val="3C4D4F50"/>
    <w:rsid w:val="3C4F6F1A"/>
    <w:rsid w:val="3C522566"/>
    <w:rsid w:val="3C687FDC"/>
    <w:rsid w:val="3C6F3118"/>
    <w:rsid w:val="3C7626F9"/>
    <w:rsid w:val="3D0715A3"/>
    <w:rsid w:val="3D766728"/>
    <w:rsid w:val="3E210442"/>
    <w:rsid w:val="3E377C66"/>
    <w:rsid w:val="3E3A07E0"/>
    <w:rsid w:val="3E554590"/>
    <w:rsid w:val="3E622809"/>
    <w:rsid w:val="3E8804C1"/>
    <w:rsid w:val="3E990920"/>
    <w:rsid w:val="3EAA48DB"/>
    <w:rsid w:val="3EAB2402"/>
    <w:rsid w:val="3EC05EAD"/>
    <w:rsid w:val="3ED71449"/>
    <w:rsid w:val="3F3D74FE"/>
    <w:rsid w:val="3FC76DC7"/>
    <w:rsid w:val="3FFA719D"/>
    <w:rsid w:val="3FFE7E0D"/>
    <w:rsid w:val="40607D46"/>
    <w:rsid w:val="40AA0BC3"/>
    <w:rsid w:val="40C33A32"/>
    <w:rsid w:val="40C854ED"/>
    <w:rsid w:val="40E165AE"/>
    <w:rsid w:val="412D35A2"/>
    <w:rsid w:val="414032D5"/>
    <w:rsid w:val="414F3B5A"/>
    <w:rsid w:val="415428DD"/>
    <w:rsid w:val="41736037"/>
    <w:rsid w:val="42044303"/>
    <w:rsid w:val="420A743F"/>
    <w:rsid w:val="420E6F2F"/>
    <w:rsid w:val="42402E61"/>
    <w:rsid w:val="425F3420"/>
    <w:rsid w:val="42937435"/>
    <w:rsid w:val="42F02AD9"/>
    <w:rsid w:val="432F3601"/>
    <w:rsid w:val="4359067E"/>
    <w:rsid w:val="43943464"/>
    <w:rsid w:val="43C006FD"/>
    <w:rsid w:val="443D04CE"/>
    <w:rsid w:val="44C47D79"/>
    <w:rsid w:val="457572C5"/>
    <w:rsid w:val="45B222C8"/>
    <w:rsid w:val="45D83F32"/>
    <w:rsid w:val="45DE30BD"/>
    <w:rsid w:val="45F14B9E"/>
    <w:rsid w:val="45F75F2C"/>
    <w:rsid w:val="462A4554"/>
    <w:rsid w:val="464E1FF0"/>
    <w:rsid w:val="46517D32"/>
    <w:rsid w:val="46582E6F"/>
    <w:rsid w:val="476B6BD2"/>
    <w:rsid w:val="47BC11DC"/>
    <w:rsid w:val="47DE73A4"/>
    <w:rsid w:val="47F46BC7"/>
    <w:rsid w:val="482D3E87"/>
    <w:rsid w:val="4851401A"/>
    <w:rsid w:val="48873598"/>
    <w:rsid w:val="48C52312"/>
    <w:rsid w:val="492434DC"/>
    <w:rsid w:val="4A0B01F8"/>
    <w:rsid w:val="4A631DE2"/>
    <w:rsid w:val="4AD66A58"/>
    <w:rsid w:val="4AEF3D08"/>
    <w:rsid w:val="4AF173EE"/>
    <w:rsid w:val="4B1D6435"/>
    <w:rsid w:val="4B4B6AFE"/>
    <w:rsid w:val="4B6B5E63"/>
    <w:rsid w:val="4BB02E05"/>
    <w:rsid w:val="4BE13907"/>
    <w:rsid w:val="4C286E40"/>
    <w:rsid w:val="4C2F6420"/>
    <w:rsid w:val="4C77153B"/>
    <w:rsid w:val="4C8A5D4C"/>
    <w:rsid w:val="4CA30BBC"/>
    <w:rsid w:val="4CEC4311"/>
    <w:rsid w:val="4D090A1F"/>
    <w:rsid w:val="4D0E24D9"/>
    <w:rsid w:val="4D5325E2"/>
    <w:rsid w:val="4DBC3CE3"/>
    <w:rsid w:val="4DE44FE8"/>
    <w:rsid w:val="4DF0398D"/>
    <w:rsid w:val="4DF35AFD"/>
    <w:rsid w:val="4DFA75E6"/>
    <w:rsid w:val="4E3221F7"/>
    <w:rsid w:val="4EB1136E"/>
    <w:rsid w:val="4EC015B1"/>
    <w:rsid w:val="4EEF00E8"/>
    <w:rsid w:val="4F116F22"/>
    <w:rsid w:val="4F9F566B"/>
    <w:rsid w:val="4FC01071"/>
    <w:rsid w:val="501F0559"/>
    <w:rsid w:val="50371D47"/>
    <w:rsid w:val="50610B72"/>
    <w:rsid w:val="50EA189A"/>
    <w:rsid w:val="510C6D30"/>
    <w:rsid w:val="511E6A63"/>
    <w:rsid w:val="519D5BDA"/>
    <w:rsid w:val="51A60F32"/>
    <w:rsid w:val="51AE428B"/>
    <w:rsid w:val="51E01241"/>
    <w:rsid w:val="52A66D10"/>
    <w:rsid w:val="52AB4326"/>
    <w:rsid w:val="52B72CCB"/>
    <w:rsid w:val="52B94C95"/>
    <w:rsid w:val="5358625C"/>
    <w:rsid w:val="53BC2C8F"/>
    <w:rsid w:val="53E21FCA"/>
    <w:rsid w:val="54176117"/>
    <w:rsid w:val="54280325"/>
    <w:rsid w:val="54684BC5"/>
    <w:rsid w:val="550B38B0"/>
    <w:rsid w:val="55766E6E"/>
    <w:rsid w:val="55A51501"/>
    <w:rsid w:val="55C951EF"/>
    <w:rsid w:val="55E2499B"/>
    <w:rsid w:val="55FB7373"/>
    <w:rsid w:val="568B6949"/>
    <w:rsid w:val="56CA56C3"/>
    <w:rsid w:val="56ED315F"/>
    <w:rsid w:val="5765719A"/>
    <w:rsid w:val="576F1DC6"/>
    <w:rsid w:val="57AE0B41"/>
    <w:rsid w:val="57CD4D3F"/>
    <w:rsid w:val="5818245E"/>
    <w:rsid w:val="58533196"/>
    <w:rsid w:val="58AB32D2"/>
    <w:rsid w:val="59575208"/>
    <w:rsid w:val="596B480F"/>
    <w:rsid w:val="5AA567B3"/>
    <w:rsid w:val="5AAB75B9"/>
    <w:rsid w:val="5BC87CF7"/>
    <w:rsid w:val="5BDB5C7C"/>
    <w:rsid w:val="5C07081F"/>
    <w:rsid w:val="5C1E200D"/>
    <w:rsid w:val="5C1E3DBB"/>
    <w:rsid w:val="5C25339C"/>
    <w:rsid w:val="5C5872CD"/>
    <w:rsid w:val="5C6B34A4"/>
    <w:rsid w:val="5CDD3C76"/>
    <w:rsid w:val="5D1D4073"/>
    <w:rsid w:val="5D242290"/>
    <w:rsid w:val="5D276C9F"/>
    <w:rsid w:val="5DDB01B6"/>
    <w:rsid w:val="5DEF41AF"/>
    <w:rsid w:val="5E07266A"/>
    <w:rsid w:val="5E113BD7"/>
    <w:rsid w:val="5E20206C"/>
    <w:rsid w:val="5EBA3564"/>
    <w:rsid w:val="5EC24ED2"/>
    <w:rsid w:val="5EEF5607"/>
    <w:rsid w:val="5F4D6E91"/>
    <w:rsid w:val="5FD01870"/>
    <w:rsid w:val="5FDB26EF"/>
    <w:rsid w:val="6061798D"/>
    <w:rsid w:val="607641C6"/>
    <w:rsid w:val="60BD0047"/>
    <w:rsid w:val="60C413D5"/>
    <w:rsid w:val="612E2CF2"/>
    <w:rsid w:val="61504A17"/>
    <w:rsid w:val="61E17D65"/>
    <w:rsid w:val="62037CDB"/>
    <w:rsid w:val="62173786"/>
    <w:rsid w:val="621E4B15"/>
    <w:rsid w:val="624A590A"/>
    <w:rsid w:val="624D0F56"/>
    <w:rsid w:val="637013A0"/>
    <w:rsid w:val="638F4C44"/>
    <w:rsid w:val="63DA2CBD"/>
    <w:rsid w:val="63E31B72"/>
    <w:rsid w:val="64540CC2"/>
    <w:rsid w:val="64CA4AE0"/>
    <w:rsid w:val="651636FD"/>
    <w:rsid w:val="65240694"/>
    <w:rsid w:val="65801352"/>
    <w:rsid w:val="659F5F6D"/>
    <w:rsid w:val="65E16585"/>
    <w:rsid w:val="66636F9A"/>
    <w:rsid w:val="66DE4873"/>
    <w:rsid w:val="66EC51E2"/>
    <w:rsid w:val="67065B78"/>
    <w:rsid w:val="67395F4D"/>
    <w:rsid w:val="676A6106"/>
    <w:rsid w:val="67AA6BA3"/>
    <w:rsid w:val="682B3AE8"/>
    <w:rsid w:val="687234C5"/>
    <w:rsid w:val="68AF64C7"/>
    <w:rsid w:val="68B41D2F"/>
    <w:rsid w:val="68ED6FEF"/>
    <w:rsid w:val="68F465CF"/>
    <w:rsid w:val="694110E9"/>
    <w:rsid w:val="696848C8"/>
    <w:rsid w:val="697119CE"/>
    <w:rsid w:val="698C4A5A"/>
    <w:rsid w:val="69F745C9"/>
    <w:rsid w:val="6A4B66C3"/>
    <w:rsid w:val="6A7A0D56"/>
    <w:rsid w:val="6AC67AF8"/>
    <w:rsid w:val="6AEC1C54"/>
    <w:rsid w:val="6AEF4086"/>
    <w:rsid w:val="6B056872"/>
    <w:rsid w:val="6B3727A3"/>
    <w:rsid w:val="6B376C47"/>
    <w:rsid w:val="6B881251"/>
    <w:rsid w:val="6BE446D9"/>
    <w:rsid w:val="6C111246"/>
    <w:rsid w:val="6C2244B9"/>
    <w:rsid w:val="6C4909E0"/>
    <w:rsid w:val="6C7D068A"/>
    <w:rsid w:val="6C9360FF"/>
    <w:rsid w:val="6CD504C6"/>
    <w:rsid w:val="6CDB1656"/>
    <w:rsid w:val="6CFA7F2C"/>
    <w:rsid w:val="6D761CA9"/>
    <w:rsid w:val="6E272FA3"/>
    <w:rsid w:val="6E4B6C92"/>
    <w:rsid w:val="6E647D53"/>
    <w:rsid w:val="6E9248C1"/>
    <w:rsid w:val="6E957F0D"/>
    <w:rsid w:val="6EF235B1"/>
    <w:rsid w:val="6F1654F2"/>
    <w:rsid w:val="6F40431D"/>
    <w:rsid w:val="6F834209"/>
    <w:rsid w:val="6FC767EC"/>
    <w:rsid w:val="6FD26F3F"/>
    <w:rsid w:val="700215D2"/>
    <w:rsid w:val="7020414E"/>
    <w:rsid w:val="70D56CE6"/>
    <w:rsid w:val="70FC24C5"/>
    <w:rsid w:val="71526589"/>
    <w:rsid w:val="71535E5D"/>
    <w:rsid w:val="71722787"/>
    <w:rsid w:val="7189187F"/>
    <w:rsid w:val="71C07997"/>
    <w:rsid w:val="722443A2"/>
    <w:rsid w:val="723E2669"/>
    <w:rsid w:val="72404633"/>
    <w:rsid w:val="724063E2"/>
    <w:rsid w:val="72A746B3"/>
    <w:rsid w:val="72BA43E6"/>
    <w:rsid w:val="737E4A2B"/>
    <w:rsid w:val="738E22A1"/>
    <w:rsid w:val="74690510"/>
    <w:rsid w:val="747B1953"/>
    <w:rsid w:val="74C57072"/>
    <w:rsid w:val="74E514C2"/>
    <w:rsid w:val="74F02341"/>
    <w:rsid w:val="750E79AD"/>
    <w:rsid w:val="75137DDD"/>
    <w:rsid w:val="7533222E"/>
    <w:rsid w:val="76312C11"/>
    <w:rsid w:val="76465F91"/>
    <w:rsid w:val="76607052"/>
    <w:rsid w:val="767174B1"/>
    <w:rsid w:val="76A038F3"/>
    <w:rsid w:val="76A809F9"/>
    <w:rsid w:val="76BD4C57"/>
    <w:rsid w:val="76D161A2"/>
    <w:rsid w:val="76EC2FDC"/>
    <w:rsid w:val="76FB4FCD"/>
    <w:rsid w:val="77212C85"/>
    <w:rsid w:val="78615304"/>
    <w:rsid w:val="78820311"/>
    <w:rsid w:val="78A70F68"/>
    <w:rsid w:val="78CF6F68"/>
    <w:rsid w:val="78F148D9"/>
    <w:rsid w:val="79052133"/>
    <w:rsid w:val="79110AD8"/>
    <w:rsid w:val="79FA77BE"/>
    <w:rsid w:val="7A460C55"/>
    <w:rsid w:val="7A4E3666"/>
    <w:rsid w:val="7B2965AD"/>
    <w:rsid w:val="7B4F7695"/>
    <w:rsid w:val="7BAE6AB2"/>
    <w:rsid w:val="7BFA1CF7"/>
    <w:rsid w:val="7C2B3C5E"/>
    <w:rsid w:val="7C32323F"/>
    <w:rsid w:val="7C442F72"/>
    <w:rsid w:val="7C4A65FC"/>
    <w:rsid w:val="7C6453C2"/>
    <w:rsid w:val="7C745605"/>
    <w:rsid w:val="7C887303"/>
    <w:rsid w:val="7CC0084B"/>
    <w:rsid w:val="7CC145C3"/>
    <w:rsid w:val="7D641B1E"/>
    <w:rsid w:val="7DB008BF"/>
    <w:rsid w:val="7E4D25B2"/>
    <w:rsid w:val="7E751B09"/>
    <w:rsid w:val="7EB937A4"/>
    <w:rsid w:val="7EF70770"/>
    <w:rsid w:val="7F985AAF"/>
    <w:rsid w:val="7FB16B71"/>
    <w:rsid w:val="7FD95D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2"/>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3"/>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link w:val="45"/>
    <w:autoRedefine/>
    <w:qFormat/>
    <w:uiPriority w:val="0"/>
    <w:pPr>
      <w:jc w:val="center"/>
    </w:pPr>
  </w:style>
  <w:style w:type="paragraph" w:styleId="5">
    <w:name w:val="Normal Indent"/>
    <w:basedOn w:val="1"/>
    <w:link w:val="40"/>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36"/>
    <w:autoRedefine/>
    <w:qFormat/>
    <w:uiPriority w:val="0"/>
    <w:pPr>
      <w:jc w:val="left"/>
    </w:pPr>
  </w:style>
  <w:style w:type="paragraph" w:styleId="11">
    <w:name w:val="Body Text 3"/>
    <w:basedOn w:val="1"/>
    <w:link w:val="44"/>
    <w:autoRedefine/>
    <w:qFormat/>
    <w:uiPriority w:val="99"/>
    <w:pPr>
      <w:spacing w:after="120"/>
    </w:pPr>
    <w:rPr>
      <w:sz w:val="16"/>
      <w:szCs w:val="16"/>
    </w:rPr>
  </w:style>
  <w:style w:type="paragraph" w:styleId="12">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link w:val="47"/>
    <w:autoRedefine/>
    <w:qFormat/>
    <w:uiPriority w:val="0"/>
    <w:rPr>
      <w:rFonts w:ascii="宋体" w:hAnsi="Courier New"/>
      <w:kern w:val="0"/>
      <w:sz w:val="20"/>
      <w:szCs w:val="21"/>
    </w:rPr>
  </w:style>
  <w:style w:type="paragraph" w:styleId="15">
    <w:name w:val="Date"/>
    <w:basedOn w:val="1"/>
    <w:next w:val="1"/>
    <w:link w:val="48"/>
    <w:autoRedefine/>
    <w:qFormat/>
    <w:uiPriority w:val="0"/>
    <w:pPr>
      <w:ind w:left="100" w:leftChars="2500"/>
    </w:pPr>
  </w:style>
  <w:style w:type="paragraph" w:styleId="16">
    <w:name w:val="Body Text Indent 2"/>
    <w:basedOn w:val="1"/>
    <w:link w:val="49"/>
    <w:autoRedefine/>
    <w:qFormat/>
    <w:uiPriority w:val="0"/>
    <w:pPr>
      <w:spacing w:after="120" w:line="480" w:lineRule="auto"/>
      <w:ind w:left="420" w:leftChars="200"/>
    </w:pPr>
  </w:style>
  <w:style w:type="paragraph" w:styleId="17">
    <w:name w:val="Balloon Text"/>
    <w:basedOn w:val="1"/>
    <w:link w:val="35"/>
    <w:autoRedefine/>
    <w:qFormat/>
    <w:uiPriority w:val="99"/>
    <w:rPr>
      <w:sz w:val="18"/>
      <w:szCs w:val="18"/>
    </w:rPr>
  </w:style>
  <w:style w:type="paragraph" w:styleId="18">
    <w:name w:val="footer"/>
    <w:basedOn w:val="1"/>
    <w:link w:val="50"/>
    <w:autoRedefine/>
    <w:qFormat/>
    <w:uiPriority w:val="0"/>
    <w:pPr>
      <w:tabs>
        <w:tab w:val="center" w:pos="4153"/>
        <w:tab w:val="right" w:pos="8306"/>
      </w:tabs>
      <w:snapToGrid w:val="0"/>
      <w:jc w:val="left"/>
    </w:pPr>
    <w:rPr>
      <w:kern w:val="0"/>
      <w:sz w:val="18"/>
      <w:szCs w:val="18"/>
    </w:rPr>
  </w:style>
  <w:style w:type="paragraph" w:styleId="19">
    <w:name w:val="header"/>
    <w:basedOn w:val="1"/>
    <w:link w:val="5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2"/>
    <w:autoRedefine/>
    <w:qFormat/>
    <w:uiPriority w:val="99"/>
    <w:pPr>
      <w:spacing w:after="120"/>
      <w:ind w:left="420" w:leftChars="200"/>
    </w:pPr>
    <w:rPr>
      <w:sz w:val="16"/>
      <w:szCs w:val="16"/>
    </w:rPr>
  </w:style>
  <w:style w:type="paragraph" w:styleId="23">
    <w:name w:val="HTML Preformatted"/>
    <w:basedOn w:val="1"/>
    <w:link w:val="5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10"/>
    <w:next w:val="10"/>
    <w:link w:val="54"/>
    <w:autoRedefine/>
    <w:qFormat/>
    <w:uiPriority w:val="0"/>
    <w:rPr>
      <w:b/>
      <w:bCs/>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autoRedefine/>
    <w:qFormat/>
    <w:uiPriority w:val="0"/>
    <w:rPr>
      <w:color w:val="800080"/>
      <w:u w:val="single"/>
    </w:rPr>
  </w:style>
  <w:style w:type="character" w:styleId="32">
    <w:name w:val="Hyperlink"/>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HTML Cite"/>
    <w:autoRedefine/>
    <w:qFormat/>
    <w:uiPriority w:val="0"/>
  </w:style>
  <w:style w:type="character" w:customStyle="1" w:styleId="35">
    <w:name w:val="批注框文本 Char"/>
    <w:link w:val="17"/>
    <w:autoRedefine/>
    <w:qFormat/>
    <w:uiPriority w:val="99"/>
    <w:rPr>
      <w:kern w:val="2"/>
      <w:sz w:val="18"/>
      <w:szCs w:val="18"/>
    </w:rPr>
  </w:style>
  <w:style w:type="character" w:customStyle="1" w:styleId="36">
    <w:name w:val="批注文字 Char"/>
    <w:link w:val="10"/>
    <w:autoRedefine/>
    <w:qFormat/>
    <w:uiPriority w:val="0"/>
    <w:rPr>
      <w:rFonts w:ascii="Times New Roman" w:hAnsi="Times New Roman"/>
      <w:kern w:val="2"/>
      <w:sz w:val="21"/>
      <w:szCs w:val="24"/>
    </w:rPr>
  </w:style>
  <w:style w:type="paragraph" w:customStyle="1" w:styleId="37">
    <w:name w:val="表格文字"/>
    <w:basedOn w:val="1"/>
    <w:autoRedefine/>
    <w:qFormat/>
    <w:uiPriority w:val="0"/>
    <w:pPr>
      <w:spacing w:before="25" w:after="25"/>
      <w:jc w:val="left"/>
    </w:pPr>
    <w:rPr>
      <w:bCs/>
      <w:spacing w:val="10"/>
      <w:kern w:val="0"/>
      <w:sz w:val="24"/>
    </w:rPr>
  </w:style>
  <w:style w:type="character" w:customStyle="1" w:styleId="38">
    <w:name w:val="标题 1 Char"/>
    <w:link w:val="3"/>
    <w:autoRedefine/>
    <w:qFormat/>
    <w:uiPriority w:val="0"/>
    <w:rPr>
      <w:b/>
      <w:bCs/>
      <w:kern w:val="44"/>
      <w:sz w:val="44"/>
      <w:szCs w:val="44"/>
    </w:rPr>
  </w:style>
  <w:style w:type="character" w:customStyle="1" w:styleId="39">
    <w:name w:val="标题 2 Char"/>
    <w:link w:val="4"/>
    <w:autoRedefine/>
    <w:qFormat/>
    <w:uiPriority w:val="0"/>
    <w:rPr>
      <w:rFonts w:ascii="Arial" w:hAnsi="Arial" w:eastAsia="黑体"/>
      <w:b/>
      <w:bCs/>
      <w:kern w:val="2"/>
      <w:sz w:val="32"/>
      <w:szCs w:val="32"/>
    </w:rPr>
  </w:style>
  <w:style w:type="character" w:customStyle="1" w:styleId="40">
    <w:name w:val="正文缩进 Char"/>
    <w:link w:val="5"/>
    <w:autoRedefine/>
    <w:qFormat/>
    <w:uiPriority w:val="0"/>
    <w:rPr>
      <w:kern w:val="2"/>
      <w:sz w:val="21"/>
      <w:szCs w:val="24"/>
    </w:rPr>
  </w:style>
  <w:style w:type="character" w:customStyle="1" w:styleId="41">
    <w:name w:val="标题 3 Char1"/>
    <w:link w:val="6"/>
    <w:autoRedefine/>
    <w:qFormat/>
    <w:uiPriority w:val="0"/>
    <w:rPr>
      <w:b/>
      <w:bCs/>
      <w:kern w:val="2"/>
      <w:sz w:val="32"/>
      <w:szCs w:val="32"/>
    </w:rPr>
  </w:style>
  <w:style w:type="character" w:customStyle="1" w:styleId="42">
    <w:name w:val="标题 4 Char"/>
    <w:link w:val="7"/>
    <w:autoRedefine/>
    <w:qFormat/>
    <w:uiPriority w:val="9"/>
    <w:rPr>
      <w:rFonts w:ascii="宋体" w:hAnsi="宋体"/>
      <w:b/>
      <w:sz w:val="24"/>
      <w:szCs w:val="24"/>
    </w:rPr>
  </w:style>
  <w:style w:type="character" w:customStyle="1" w:styleId="43">
    <w:name w:val="标题 5 Char"/>
    <w:link w:val="8"/>
    <w:autoRedefine/>
    <w:qFormat/>
    <w:uiPriority w:val="9"/>
    <w:rPr>
      <w:rFonts w:ascii="宋体" w:hAnsi="宋体" w:cs="宋体"/>
      <w:b/>
    </w:rPr>
  </w:style>
  <w:style w:type="character" w:customStyle="1" w:styleId="44">
    <w:name w:val="正文文本 3 Char"/>
    <w:link w:val="11"/>
    <w:autoRedefine/>
    <w:qFormat/>
    <w:uiPriority w:val="99"/>
    <w:rPr>
      <w:kern w:val="2"/>
      <w:sz w:val="16"/>
      <w:szCs w:val="16"/>
    </w:rPr>
  </w:style>
  <w:style w:type="character" w:customStyle="1" w:styleId="45">
    <w:name w:val="正文文本 Char"/>
    <w:link w:val="2"/>
    <w:autoRedefine/>
    <w:qFormat/>
    <w:uiPriority w:val="0"/>
    <w:rPr>
      <w:kern w:val="2"/>
      <w:sz w:val="21"/>
      <w:szCs w:val="24"/>
    </w:rPr>
  </w:style>
  <w:style w:type="character" w:customStyle="1" w:styleId="46">
    <w:name w:val="正文文本缩进 Char"/>
    <w:link w:val="12"/>
    <w:autoRedefine/>
    <w:qFormat/>
    <w:uiPriority w:val="0"/>
    <w:rPr>
      <w:rFonts w:ascii="仿宋_GB2312" w:hAnsi="Times New Roman" w:eastAsia="仿宋_GB2312" w:cs="Times New Roman"/>
      <w:sz w:val="32"/>
      <w:szCs w:val="20"/>
    </w:rPr>
  </w:style>
  <w:style w:type="character" w:customStyle="1" w:styleId="47">
    <w:name w:val="纯文本 Char2"/>
    <w:link w:val="14"/>
    <w:autoRedefine/>
    <w:qFormat/>
    <w:uiPriority w:val="0"/>
    <w:rPr>
      <w:rFonts w:ascii="宋体" w:hAnsi="Courier New" w:eastAsia="宋体" w:cs="Courier New"/>
      <w:szCs w:val="21"/>
    </w:rPr>
  </w:style>
  <w:style w:type="character" w:customStyle="1" w:styleId="48">
    <w:name w:val="日期 Char"/>
    <w:link w:val="15"/>
    <w:autoRedefine/>
    <w:qFormat/>
    <w:uiPriority w:val="0"/>
    <w:rPr>
      <w:kern w:val="2"/>
      <w:sz w:val="21"/>
      <w:szCs w:val="24"/>
    </w:rPr>
  </w:style>
  <w:style w:type="character" w:customStyle="1" w:styleId="49">
    <w:name w:val="正文文本缩进 2 Char"/>
    <w:link w:val="16"/>
    <w:autoRedefine/>
    <w:qFormat/>
    <w:uiPriority w:val="0"/>
    <w:rPr>
      <w:kern w:val="2"/>
      <w:sz w:val="21"/>
      <w:szCs w:val="24"/>
    </w:rPr>
  </w:style>
  <w:style w:type="character" w:customStyle="1" w:styleId="50">
    <w:name w:val="页脚 Char"/>
    <w:link w:val="18"/>
    <w:autoRedefine/>
    <w:qFormat/>
    <w:uiPriority w:val="0"/>
    <w:rPr>
      <w:sz w:val="18"/>
      <w:szCs w:val="18"/>
    </w:rPr>
  </w:style>
  <w:style w:type="character" w:customStyle="1" w:styleId="51">
    <w:name w:val="页眉 Char"/>
    <w:link w:val="19"/>
    <w:autoRedefine/>
    <w:qFormat/>
    <w:uiPriority w:val="0"/>
    <w:rPr>
      <w:sz w:val="18"/>
      <w:szCs w:val="18"/>
    </w:rPr>
  </w:style>
  <w:style w:type="character" w:customStyle="1" w:styleId="52">
    <w:name w:val="正文文本缩进 3 Char"/>
    <w:link w:val="22"/>
    <w:autoRedefine/>
    <w:qFormat/>
    <w:uiPriority w:val="99"/>
    <w:rPr>
      <w:kern w:val="2"/>
      <w:sz w:val="16"/>
      <w:szCs w:val="16"/>
    </w:rPr>
  </w:style>
  <w:style w:type="character" w:customStyle="1" w:styleId="53">
    <w:name w:val="HTML 预设格式 Char"/>
    <w:link w:val="23"/>
    <w:autoRedefine/>
    <w:qFormat/>
    <w:uiPriority w:val="99"/>
    <w:rPr>
      <w:rFonts w:ascii="宋体" w:hAnsi="宋体" w:cs="宋体"/>
      <w:sz w:val="24"/>
      <w:szCs w:val="24"/>
    </w:rPr>
  </w:style>
  <w:style w:type="character" w:customStyle="1" w:styleId="54">
    <w:name w:val="批注主题 Char"/>
    <w:link w:val="25"/>
    <w:autoRedefine/>
    <w:qFormat/>
    <w:uiPriority w:val="0"/>
    <w:rPr>
      <w:rFonts w:ascii="Times New Roman" w:hAnsi="Times New Roman"/>
      <w:b/>
      <w:bCs/>
      <w:kern w:val="2"/>
      <w:sz w:val="21"/>
      <w:szCs w:val="24"/>
    </w:rPr>
  </w:style>
  <w:style w:type="character" w:customStyle="1" w:styleId="55">
    <w:name w:val="页脚 字符"/>
    <w:autoRedefine/>
    <w:qFormat/>
    <w:uiPriority w:val="99"/>
    <w:rPr>
      <w:rFonts w:ascii="Times New Roman" w:hAnsi="Times New Roman" w:eastAsia="宋体" w:cs="Times New Roman"/>
      <w:sz w:val="18"/>
      <w:szCs w:val="18"/>
    </w:rPr>
  </w:style>
  <w:style w:type="character" w:customStyle="1" w:styleId="56">
    <w:name w:val="font91"/>
    <w:autoRedefine/>
    <w:qFormat/>
    <w:uiPriority w:val="0"/>
    <w:rPr>
      <w:rFonts w:hint="default" w:ascii="仿宋_GB2312" w:eastAsia="仿宋_GB2312" w:cs="仿宋_GB2312"/>
      <w:color w:val="000000"/>
      <w:sz w:val="22"/>
      <w:szCs w:val="22"/>
      <w:u w:val="none"/>
    </w:rPr>
  </w:style>
  <w:style w:type="character" w:customStyle="1" w:styleId="57">
    <w:name w:val="普通文字 Char Char3"/>
    <w:autoRedefine/>
    <w:qFormat/>
    <w:uiPriority w:val="0"/>
    <w:rPr>
      <w:rFonts w:ascii="宋体" w:hAnsi="Courier New" w:eastAsia="宋体"/>
      <w:kern w:val="2"/>
      <w:sz w:val="21"/>
      <w:lang w:val="en-US" w:eastAsia="zh-CN" w:bidi="ar-SA"/>
    </w:rPr>
  </w:style>
  <w:style w:type="character" w:customStyle="1" w:styleId="58">
    <w:name w:val="纯文本 字符"/>
    <w:autoRedefine/>
    <w:qFormat/>
    <w:uiPriority w:val="0"/>
    <w:rPr>
      <w:rFonts w:ascii="宋体" w:hAnsi="Courier New" w:eastAsia="宋体" w:cs="Courier New"/>
      <w:szCs w:val="21"/>
    </w:rPr>
  </w:style>
  <w:style w:type="character" w:customStyle="1" w:styleId="59">
    <w:name w:val="标题 3 Char"/>
    <w:autoRedefine/>
    <w:qFormat/>
    <w:uiPriority w:val="0"/>
    <w:rPr>
      <w:rFonts w:eastAsia="宋体"/>
      <w:b/>
      <w:bCs/>
      <w:kern w:val="2"/>
      <w:sz w:val="32"/>
      <w:szCs w:val="32"/>
      <w:lang w:val="en-US" w:eastAsia="zh-CN" w:bidi="ar-SA"/>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Revision"/>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8"/>
    <customShpInfo spid="_x0000_s4097"/>
    <customShpInfo spid="_x0000_s4104"/>
    <customShpInfo spid="_x0000_s4105"/>
    <customShpInfo spid="_x0000_s4099"/>
    <customShpInfo spid="_x0000_s4100"/>
    <customShpInfo spid="_x0000_s4101"/>
    <customShpInfo spid="_x0000_s4102"/>
    <customShpInfo spid="_x0000_s4103"/>
    <customShpInfo spid="_x0000_s4108"/>
    <customShpInfo spid="_x0000_s4109"/>
    <customShpInfo spid="_x0000_s4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31</Pages>
  <Words>14388</Words>
  <Characters>15018</Characters>
  <Lines>131</Lines>
  <Paragraphs>37</Paragraphs>
  <TotalTime>93</TotalTime>
  <ScaleCrop>false</ScaleCrop>
  <LinksUpToDate>false</LinksUpToDate>
  <CharactersWithSpaces>16499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2021-08-27T02:59:00Z</dcterms:created>
  <dc:creator>唐冰</dc:creator>
  <cp:lastModifiedBy>韦宝</cp:lastModifiedBy>
  <cp:lastPrinted>2019-04-15T00:11:00Z</cp:lastPrinted>
  <dcterms:modified xsi:type="dcterms:W3CDTF">2024-04-07T04:15:10Z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633E1C69E9714BEC96C32230E555C7D7</vt:lpwstr>
  </property>
  <property fmtid="{D5CDD505-2E9C-101B-9397-08002B2CF9AE}" pid="5" name="commondata">
    <vt:lpwstr>eyJoZGlkIjoiZDBjZWU5MTI3NGU4NzU0OWFiYzM0ZWM2MDY1NTJhYzQifQ==</vt:lpwstr>
  </property>
</Properties>
</file>